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23-TA-1103: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Latvijas Atveseļošanas un noturības mehānisma plāna papildinājumu”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 pēc publiskās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Vispārīgs 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attiecībā uz ANM plāna investīcijām, kurās kā finansējuma saņēmēji ir minētas pašvaldības, lūdzam normatīvajā regulējumā iekļaut iespēju pašvaldībai saņemt aizņēmumu Valsts kasē ne tikai projektu atbalstāmo darbību attiecināmo izmaksu segšanai un to PVN daļai, bet arī “neattiecināmajām izmaksām” (jeb ANM pārsnieguma daļai vai citām izmaksām) un to attiecīgajai PVN daļai. Vēršam uzmanību, ka inflācijas, sadārdzinājuma būvniecības materiāliem u.c. iemeslu dēļ investīciju projekta realizācija būs sarežģīta vai neiespējama īstenot šajos ekonomiskajos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izziņā sniegts komentārs, ka ir iespējams lemt par atšķirīgiem nosacījumiem pašvaldību  aizņemšanās iespējām tieši 3.1.2.3.i. investīcijas otrās kārtas projektu īstenošanai un par šāda valsts aizdevuma mērķa iekļaušanu gadskārtējā valsts budžeta likumā ir jāskata likumprojekta par valsts budžetu 2024. gadam un budžeta ietvaru 2024., 2025. un 2026. gadam izstrādes procesā, skaidrojam, ka atsauce uz minēto investīciju tika iekļauta kā konkrēts piemērs, taču līdzīgi gadījumi, kuros būtu jārod risinājums pārsniegumu daļas līdzfinansējuma nodrošināšanai pašvaldībās, paredzot aizņēmuma iespējas Valsts kasē, attiecināmi arī citu investīciju ietvaros, lai nodrošinātu nepārtrauktu finanšu plūsmu, īpaši gadījumos, kad ir jāīsteno lieli infrastruktūras un būvniecības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tabula: 1.1.1.2.i. investīcija “Videi draudzīgi uzlabojumi Rīgas pilsētas sabiedriskā transporta sistēmā” 1.1.1.2.i.1. pasākums LV-C[C1]-I[1-1-1-2-i-]-T[5] 50.lpp.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Jāņem vērā, ka sabiedriskā transporta pasažieriem būtiski neietekmēs tramvaja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 tabulā “1.1.1.2.i. investīcija “Videi draudzīgi uzlabojumi Rīgas pilsētas sabiedriskā transporta sistēmā” 1.1.1.2.i.1. pasākums LV-C[C1]-I[1-1-1-2-i-]-T[5]” precizēt iekļautā teikuma “Jāņem vērā, ka sabiedriskā transporta pasažieriem būtiski neietekmēs tramvaja pieejamību” redakciju, lai viennozīmīgi būtu saprotama tā būtība, vai ierosinām to dzēst.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tabula: 1.1.1.2.i. investīcija “Videi draudzīgi uzlabojumi Rīgas pilsētas sabiedriskā transporta sistēmā” 1.1.1.2.i.1. pasākums LV-C[C1]-I[1-1-1-2-i-]-T[5] 50.lpp.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Ņemot vērā minēto aspektu un šī brīža sociālekonomiskās situācijas, investīcijas ietvaros nav iespējama četru zemās grīdas tramvaju iegāde.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 tabulā “1.1.1.2.i. investīcija “Videi draudzīgi uzlabojumi Rīgas pilsētas sabiedriskā transporta sistēmā” 1.1.1.2.i.1. pasākums LV-C[C1]-I[1-1-1-2-i-]-T[5]” iekļauto teikumu “Ņemot vērā minēto aspektu un šī brīža sociālekonomiskās situācijas, investīcijas ietvaros nav iespējama četru zemās grīdas tramvaju iegāde”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aspektu un šī brīža sociālekonomisko situāciju, investīcijas ietvaros nav iespējama četru zemās grīdas tramvaju iegāde”.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04.09.2023.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04.09.2023.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Atzinumi_23-TA-1103.docx</dc:title>
</cp:coreProperties>
</file>

<file path=docProps/custom.xml><?xml version="1.0" encoding="utf-8"?>
<Properties xmlns="http://schemas.openxmlformats.org/officeDocument/2006/custom-properties" xmlns:vt="http://schemas.openxmlformats.org/officeDocument/2006/docPropsVTypes"/>
</file>