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26. jūnija noteikumos Nr. 380 "Noteikumi par kompleksa un saistīta tūrisma pakalpojuma sagatavošanas un sniegšanas kārtību un kompleksu un saistītu tūrisma pakalpojumu sniedzēju un ceļotāju tiesībām un pienākumiem"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projekta anotācijas 5. sadaļā atsauces uz Eiropas Savienības tiesību aktiem noformēt atbilstoši Ministru kabineta 2009. gada 3. februāra noteikumu Nr. 108 „Normatīvo aktu projektu sagatavošanas noteikumi”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tūrisma aģents, tūrisma operators vai saistītu tūrisma pakalpojumu sniedzējs nav personālsabiedrība, kuras biedri ir Krievijai vai Baltkrievijai piederīgās personas vai kurā šīm personām ir izšķiroša ietekme;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arī uz personālsabiedrībām attiecas tiesību normas par patiesā labuma guvēja noskaidrošanu. Personālsabiedrību biedri var būt gan fiziskas, gan juridiskas personas. Tiesību norma šobrīd izslēdz situācijas, kurās personālsabiedrību biedri ir juridiskas personas un to patiesie labuma guvēji varētu būt Krievijai vai Baltkrievijai piederīgās personas. Kā arī tiek izslēgtas situācijas, kurās biedri ir juridiskas personas, kurās tieša vai netieša izšķiroša ietekme ir Krievijai vai Baltkrievijai piederīgām personām. Ja tiesību normas mērķis ir attiecībā uz kapitālsabiedrībām un personālsabiedrībām veidot atšķirīgus regulējumus, projekta anotācijā ir jāiekļauj pamatojums.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Ķelle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Tūrisma aģentiem, tūrisma operatoriem un saistītu tūrisma pakalpojumu sniedzējiem, kas līdz šo noteikumu spēkā stāšanās brīdim ir saņēmuši speciālo atļauju (licenci) vai ir reģistrēti datubāzē, šo noteikumu 28.2. un 30.2. apakšpunktu attiecībā uz 2.11., 2.12., 2.13. un 2.14. apakšpunkta prasībām piemēro no 2026. gada 1. jūlija.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47. punktā ietverto Noteikumu 135. punktu, ņemot vērā to, ka projektā ietvertais jaunais regulējums būs piemērojams, nevis attiecībā uz tiem tūrisma aģentiem, tūrisma operatoriem un saistītu tūrisma pakalpojumu sniedzējiem, kas līdz Noteikumu spēkā stāšanās brīdim (2018. gada 1. jūlijam) ir saņēmuši speciālo atļauju (licenci) vai ir reģistrēti datubāzē, bet gan līdz projekta spēkā stāšanās brīdim. Ievērojot minēto, nepieciešams precizēt līdz kuram brīdim komersantam ir jābūt saņēmušam speciālo atļauju (licenci) vai jābūt reģistrētam datubāzē, lai uz to jaunās prasības attiecinātu no 2026. gada 1. jūlija.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09.12.2025. 19.28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09.12.2025. 19.28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Atzinumi_25-TA-1644.docx</dc:title>
</cp:coreProperties>
</file>

<file path=docProps/custom.xml><?xml version="1.0" encoding="utf-8"?>
<Properties xmlns="http://schemas.openxmlformats.org/officeDocument/2006/custom-properties" xmlns:vt="http://schemas.openxmlformats.org/officeDocument/2006/docPropsVTypes"/>
</file>