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piešķiršanas kārtība Eiropas Lauksaimniecības fonda lauku attīstībai intervencē "Mākslīgo mitrāju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administrē un uzrauga valsts un Eiropas Savienības atbalstu atklātu projektu iesniegumu konkursa veidā 2023.–2027. gada plānošanas periodā Eiropas Lauksaimniecības fonda lauku attīstībai neienesīgo ieguldījumu darbību īstenošanai atbilstoši: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100. punktam, kas noteic, ka projekta pirmajā punktā raksta (pārraksta) likumā noteikto pilnvarojumu Ministru kabinetam, lūdzam izvērtēt un precizēt projekta 1. punktu. Kā arī iesakām projekta 1. punktā ietvertās atsauces uz regulām rakstīt citā projekta punktā, to iesākot ar vārdiem "Atbalstu sniedz saskaņā ar (..)" un tālāk uzskaitīt attiecīgās regulas vai tamlīdzīgi.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Mākslīgo mitrāju eksperta atzinumu sniedzēju Lauku atbalsta dienests izraugās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projekta 14. un 16. punktā ietvertā regulējuma atbilstību Lauksaimniecības un lauku attīstības likuma 5. panta ceturtajā un septītajā daļā Ministru kabinetam dotajam pilnvarojumam. Lauksaimniecības un lauku attīstības likuma 5. panta ceturtā un septītā daļa paredz, ka Ministru kabinets nosaka kārtību, kādā tiek piešķirts, administrēts un uzraudzīts valsts un Eiropas Savienības atbalsts lauksaimniecībai, un kārtību, kādā tiek piešķirts, administrēts un uzraudzīts valsts un Eiropas Savienības atbalsts lauku un zivsaimniecības attīstībai. No minētā pilnvarojuma izriet, ka Ministru kabinets ir tiesīgs noteikt konkrētā atbalsta piešķiršanas, administrēšanas un uzraudzības kārtību, savukārt projekta 14. un 16. punkts paredz kārtību, kādā izraugās atzinuma sniedzēju, apstiprina atzinuma sniedzēju sarakstu un izslēdz no saraksta atzinuma sniedzēju. Vienlaikus lūdzam norādīt, vai atzinuma sniedzēju atlase un attiecīgi to izslēgšana no atzinuma sniedzēju saraksta notiks administratīvā procesa kārtībā. Vēršam uzmanību uz to, ka Administratīvā procesa likuma 11. pants paredz, ka privātpersonai nelabvēlīgu administratīvo aktu izdot var uz Satversmes, likuma, kā arī uz starptautisko tiesību normas pamata. Ministru kabineta noteikumi var būt par pamatu šādam administratīvajam aktam tikai tad, ja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 punktam atbildīgā ministrija, novirzot projektu saskaņošanai, nosaka atzinuma sniegšanai steidzamības kārtību (trīs darbdienas).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tabulā ietverto Eiropas Savienības tiesību normu ieviešanas atspoguļojumu un nodrošināt, ka tas ir korekts. Projekta izstrādes procesā šķietami ir mainījusies projekta vienību numerācija un daļa tabulā ietverto skaidrojumu neatbilst no projekta izrietošajai faktiskajai situācijai. Piemēram, atbilstoši projektam tā 27. nevis 28. punkts ievieš Regulas 2021/2115 73. panta 4. punkta "a" apakšpunkta "i"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pilnībā aizpildīt 5.4. apakšsadaļas 1. tabulas "C" un "D" kolonnas. Savukārt, skaidrojot to, kā ir izmantota Eiropas Savienības tiesību aktā paredzētā rīcības brīvība dalībvalstij pārņemt vai ieviest noteiktas tiesību akta normas, lūdzam nodrošināt korektus skaidrojumus. Vēršam uzmanību, ka, piemēram, Regulas 2021/2115 73. panta 3. punkts paredz dalībvalstij pienākumu izveidot to investīciju un izdevumu kategoriju sarakstu, kas ir neattiecināmas, tajā iekļaujot attiecīgos regulas normā norādītos elementus, nevis rīcības brīvību dalībvalstij.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piešķiršanas kārtība Eiropas Lauksaimniecības fonda lauku attīstībai intervencē "Mākslīgo mitrāju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nosaukumu, ņemot vērā, ka tas paredz "atbalsta piešķiršanas kārtību", bet projekta 1. punktā noteikts, ka noteikumi nosaka kārtību attiecībā uz "valsts un Eiropas Savienības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piešķiršanas kārtība Eiropas Lauksaimniecības fonda lauku attīstībai intervencē "Mākslīgo mitrāju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Eiropas Savienības atbalstu neienesīgo investīciju intervencē "Mākslīgo mitrāju izveide" (intervences kods – LA4.5.) piešķir saskaņā ar regulas </w:t>
            </w:r>
            <w:r w:rsidR="00000000" w:rsidRPr="00000000" w:rsidDel="00000000">
              <w:rPr>
                <w:rtl w:val="0"/>
              </w:rPr>
              <w:t xml:space="preserve">2021/2115</w:t>
            </w:r>
            <w:r w:rsidR="00000000" w:rsidRPr="00000000" w:rsidDel="00000000">
              <w:rPr>
                <w:rtl w:val="0"/>
              </w:rPr>
              <w:t xml:space="preserve"> 73. panta 2. punktu un 4. punkta "c" apakšpunkta "i" apakšpunktu. Mākslīgā mitrāja izveide ir ūdens kvalitātes uzlabošanas metode, kuras pamatā ir fizikāli, ķīmiski un bioloģiski procesi un kura paredzēta, lai aizturētu lauksaimnieciskās darbības radīto ūdens piesārņojumu un samazinātu piesārņojuma slodzi uz ūdenstecēm.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projektu, ņemot vērā, ka normatīvajā aktā ietver tiesību normas, t.i., adresātiem saistošus uzvedības noteikumus. Normatīvajā aktā neietver deklaratīvas normas, skaidrojumus vai informāciju rakstura tekstu - šādi skaidrojumi ietverami normatīvā akta anotācijā. Piemēram, 2. punkta otrais teikums ir skaidrojums, informatīva rakstura teksts, jo skaidro mākslīgā mitrāja izveides izpratni. Tāpat, ņemot vērā, ka 2. punkta pirmais teikums nosaka tiesību normas, saskaņā ar kurām piešķir valsts un Eiropas Savienības atbalstu, šī punkta otrais teikums ir neiederīgs konkrētajā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 vai meliorācijas sistēma, uz kuras plānots īstenot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intervenci, ir atbalsta pretendenta īpašumā, tiesiskajā valdījumā vai nomā. Ja tā tiek nomāta, līgumā, kas noslēgts vismaz uz projekta īstenošanas un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minēto pēcuzraudzības laiku, paredzēta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minētās intervences īstenošana un mākslīgā mitrāja izbūve.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pilnīgu projekta redakciju, atspoguļojot visus no tās izrietošos aspektus. Vēršam uzmanību, ka tiesību normu adresātam netiek nodrošināta izpratne, piemēram, par to kā atbalsta pretendentam jāapliecina Lauku atbalsta dienestam atbilstība projekta 11. punktam. Proti, projekta vienībās nav minēts, kā atbalsta pretendents apliecina projekta 11. punktā noteikto prasību izpildi. Attiecīgi ir izvērtējams, vai, piemēram, projekta 33. punktā, uzskaitot iesniedzamos dokumentus, nav ietverama prasība iesniegt arī informāciju, dokumentus, kas apliecina projekta 11. punkta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lauksaimnieks – fiziska vai juridiska persona, kas nodarbojas ar lauksaimniecisko darbību un saņem tiešos maksājumus atbilstoši normatīvajiem aktiem par tiešo maksājumu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12.1. apakšpunktu un izvērtēt tajā ietverto atsauci uz "</w:t>
            </w:r>
            <w:r w:rsidR="00000000" w:rsidRPr="00000000" w:rsidDel="00000000">
              <w:rPr>
                <w:i w:val="1"/>
                <w:rtl w:val="0"/>
              </w:rPr>
              <w:t xml:space="preserve">normatīvajiem aktiem par tiešo maksājumu piešķiršanu</w:t>
            </w:r>
            <w:r w:rsidR="00000000" w:rsidRPr="00000000" w:rsidDel="00000000">
              <w:rPr>
                <w:rtl w:val="0"/>
              </w:rPr>
              <w:t xml:space="preserve">" un to, vai tā nav precizējama (konkretizējama), norādot "</w:t>
            </w:r>
            <w:r w:rsidR="00000000" w:rsidRPr="00000000" w:rsidDel="00000000">
              <w:rPr>
                <w:i w:val="1"/>
                <w:rtl w:val="0"/>
              </w:rPr>
              <w:t xml:space="preserve">normatīvajiem aktiem par tiešo maksājumu piešķiršanas kārtība lauksaimniekiem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Mākslīgo mitrāju eksperta atzinumu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par izbūvējamā mākslīgā mitrāja konstrukciju, virsmas platību, galvenajām dimensijām un novietojumu attiecībā pret mitrāju apkalpojošo meliorācijas sistēmu un lietusūdens novadīšanas sistēmu, pamatojoties uz attiecīgā objekta ūdens paraugu testēšanas pārskatu datiem, kas liecina par sliktu ūdens kvalitāti un nepieciešamību to uzlabot, sagatavo būvkomersants, kas nodarbina atbilstošas kvalifikācijas mākslīgā mitrāja ekspertu, kuram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projektā lietoto terminu skaidrojumi nav ietverami pašā projektā, nevis tā anotācijā, kā arī ievērot vienotu pieeju attiecībā uz visiem terminiem, tādā veidā tiesību normu adresātiem atvieglojot projekta uztveramību. Vēršam uzmanību, piemēram, uz projekta 13. punktā lietoto terminu "mākslīgā mitrāja eksperta atzinums", kura skaidrojums atrodams tikai anotācijas 8.lp. Savukārt, piemēram, termina "lauksaimnieks" izpratne tiek skaidrota projekta 12.1.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14.2.2. uzņēmumā nodarbināto mākslīgo mitrāju ekspertu sarakstu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termina "uzņēmums" lietojumu projektā un tā pielikumos. Norādām, ka saskaņā ar Komerclikuma 18. pantu termins „uzņēmums” apzīmē organizatoriski saimniecisku vienību un nevis komercdarbības vai saimnieciskās darbības subjektu. Ņemot vērā minēto, lūdzam izvērtēt un nepieciešamības gadījumā precizēt projektu, termina „uzņēmums” vietā izmantojot, piemēram, terminu „komersants”, kas jau tiek lietots atsevišķos 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atzinuma sniedzējs nodrošina atbalsta pretendenta datu konfidencialitāti.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15. punktā minētā datu konfidencialitāte saistīta arī ar personas datu aizsardzību, ņemot vērā, ka atbalsta saņēmējs var būt arī fiziska persona un, piemēram, no 1. pielikuma izriet vārda, uzvārda un personas koda apstrāde. Ja minētais attiecas arī uz personas datu aizsardzību, lūdzam aizpildīt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minētais atzinuma sniedzējs nenodrošina šajos noteikumos minēto prasību izpildi, Lauku atbalsta dienests ir tiesīgs to izslēgt no šo noteikumu </w:t>
            </w:r>
            <w:r w:rsidR="00000000" w:rsidRPr="00000000" w:rsidDel="00000000">
              <w:rPr>
                <w:rtl w:val="0"/>
              </w:rPr>
              <w:t xml:space="preserve">14.3. </w:t>
            </w:r>
            <w:r w:rsidR="00000000" w:rsidRPr="00000000" w:rsidDel="00000000">
              <w:rPr>
                <w:rtl w:val="0"/>
              </w:rPr>
              <w:t xml:space="preserve">apakšpunktā</w:t>
            </w:r>
            <w:r w:rsidR="00000000" w:rsidRPr="00000000" w:rsidDel="00000000">
              <w:rPr>
                <w:rtl w:val="0"/>
              </w:rPr>
              <w:t xml:space="preserve"> minētā saraksta.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atzinuma sniedzējs uzreiz tiek svītrots vai arī tiek nodrošināta iespēja novērst konstatētās problēmas, lai tas varētu turpināt savu darbību un nebūtu no jauna jāiet visa procedūra, lai to atkal iekļautu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Atbalsta intensitāte ir 100 procentu no projekta attiecināmajiem izdevumiem saskaņā ar regulas </w:t>
            </w:r>
            <w:r w:rsidR="00000000" w:rsidRPr="00000000" w:rsidDel="00000000">
              <w:rPr>
                <w:rtl w:val="0"/>
              </w:rPr>
              <w:t xml:space="preserve">2021/2115</w:t>
            </w:r>
            <w:r w:rsidR="00000000" w:rsidRPr="00000000" w:rsidDel="00000000">
              <w:rPr>
                <w:rtl w:val="0"/>
              </w:rPr>
              <w:t xml:space="preserve"> 73. panta 4.punkta "a" apakšpunkta "i"  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27. punktu, ņemot vērā, ka no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73. panta 4. punkta "a" apakšpunkta izriet iespēja dalībvalstij palielināt maksimālo atbalsta likmi līdz 80%, nevis nosacījumi attiecībā uz atbalsta intensitātes 100%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apakšsadaļā ietvertos skaidrojumus par projekta atbilstību Eiropas Savienības tiesību aktiem un veikt nepieciešamos precizējumus anotācijas 1.3. apakšsadaļā, 5. sadaļā vai projektā, ja nepieciešams. Vēršam uzmanību, ka, piemēram, no anotācijas 1.3. apakšsadaļas saprotams, ka intervences LA4.5. atbalstu paredzēts izmaksāt dotācijas veidā, kuru piešķir saskaņā ar regulas 2021/2115 83. panta 1. punkta "b" un "d" apakšpunktu, bet projektā un anotācijas 5. sadaļā tiek norādīts tikai uz regulas 2021/2115 83. panta 1. punkta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1.3. apakšsadaļas skaidrojumus, nodrošinot tiesību normu adresātiem pilnīgu projekta izpratni. Vēršam uzmanību, ka problēmu un risinājuma apraksta apakšsadaļā skaidrota tikai daļa projekta. Piemēram, netiek nodrošināta izpratne, piemēram, par to, kā notiek atzinuma sniedzēju izslēgšana no projekta 14.3. apakšpunktā minētā saraksta, kas saprotams ar akreditēto laboratoriju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7. sadaļu un izvērtēt projekta izpildes nodrošināšanu un tā ietekmi uz institūcijām. Vēršam uzmanību, ka atbilstoši anotācijas 1.3. apakšsadaļai un projekta redakcijai tas ietekmē pašvaldības un Lauku atbalsta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24-TA-2765</w:t>
    </w:r>
    <w:r>
      <w:br/>
    </w:r>
    <w:r w:rsidR="00000000" w:rsidRPr="00000000" w:rsidDel="00000000">
      <w:rPr>
        <w:rtl w:val="0"/>
      </w:rPr>
      <w:t xml:space="preserve">Izdrukāts 25.02.2025.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24-TA-2765</w:t>
    </w:r>
    <w:r>
      <w:br/>
    </w:r>
    <w:r w:rsidR="00000000" w:rsidRPr="00000000" w:rsidDel="00000000">
      <w:rPr>
        <w:rtl w:val="0"/>
      </w:rPr>
      <w:t xml:space="preserve">Izdrukāts 25.02.2025.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Atzinumi_24-TA-2765.docx</dc:title>
</cp:coreProperties>
</file>

<file path=docProps/custom.xml><?xml version="1.0" encoding="utf-8"?>
<Properties xmlns="http://schemas.openxmlformats.org/officeDocument/2006/custom-properties" xmlns:vt="http://schemas.openxmlformats.org/officeDocument/2006/docPropsVTypes"/>
</file>