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25. oktobra noteikumos Nr. 803 "Noteikumi par zāļu cenu veidošanas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aprēķinu un skaidrojumu, kā tika noteikta fiksētās maksas summa 1,50 euro un 2,50 euro apmērā par farmaceita veikto pakalpojumu par receptes apkalpošanu, kā arī nepieciešams sniegt skaidrojumu, kāpēc šādas maksas noteikšana ir atbilstoša esošajai situācijai.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Buša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izvērtējumu par projektā piedāvātā risinājuma par recepšu zāļu uzcenojumu paredzamo ietekmi uz aptieku un lieltirgotavu pelnītspēju. Vēršam uzmanību, ka ieņēmumu samazinājums no recepšu zāļu uzcenojumiem tirgus ekonomikas apstākļos var radīt situāciju, kur komersants izvēlas pārtraukt medikamentu tirdzniecību Latvijā, ja administratīvi regulētie cenas kritēriji mijiedarbībā ar ekonomikas attīstību rada apstākļus, kas uzņēmējam ir zaudējumus nesoši. Attiecīgi var veidoties situācija, kur atsevišķi medikamenti Latvijā nav pieejami.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Buša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detalizētu paskaidrojumu, kādēļ ar piedāvāto cenu veidošanas modeli tiek noteikta atšķirīga attieksme pret vienādos apstākļos esošiem tirgus dalībniekiem, tādējādi iejaucoties konkurencē.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Buša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Cenu, par kādu aptieka pārdod bezrecepšu un nereģistrētas zāles (turpmāk - bezrecepšu un nereģistrētu zāļu aptiekas cena), veido, pie cenas, par kādu aptieka iepērk bezrecepšu un nereģistrētas zāles no zāļu ražotāja vai zāļu lieltirgotavas, neskaitot pievienotās vērtības nodokli (turpmāk - iepirkuma cena), pieskaitot korekcijas summu un pievienotās vērtības nodokļa vērtību. Korekcijas summu nosaka, pamatojoties uz iepirkuma cenu (</w:t>
            </w:r>
            <w:r w:rsidR="00000000" w:rsidRPr="00000000" w:rsidDel="00000000">
              <w:rPr>
                <w:rtl w:val="0"/>
              </w:rPr>
              <w:t xml:space="preserve">2.</w:t>
            </w:r>
            <w:r w:rsidR="00000000" w:rsidRPr="00000000" w:rsidDel="00000000">
              <w:rPr>
                <w:rtl w:val="0"/>
              </w:rPr>
              <w:t xml:space="preserve">pielikums</w:t>
            </w:r>
            <w:r w:rsidR="00000000" w:rsidRPr="00000000" w:rsidDel="00000000">
              <w:rPr>
                <w:rtl w:val="0"/>
              </w:rPr>
              <w:t xml:space="preserve">). Lai noteiktu bezrecepšu un nereģistrētu zāļu aptiekas cenu, izmanto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BNZAC = IC + Y + PVN,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BNZAC - bezrecepšu un nereģistrētu zāļu aptiekas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IC - iepirkuma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Y - korekcijas 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 pievienotās vērtības nodoklis.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13.punktu kontekstā ar 2.pielikumu. Šī brīža redakcijā 13.pantā nav korekcijas koeficienta, bet 2.pielikumā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Cenu, par kādu aptieka pārdod bezrecepšu un nereģistrētas zāles (turpmāk - bezrecepšu un nereģistrētu zāļu aptiekas cena), veido, reizinot zāļu cenu, par kādu aptieka iepērk bezrecepšu un nereģistrētas zāles no zāļu ražotāja vai zāļu lieltirgotavas, neskaitot pievienotās vērtības nodokli (turpmāk - iepirkuma cena) ar korekcijas koeficientu un pieskaitot korekcijas summu un pievienotās vērtības nodokļa vērtību. Korekcijas koeficientu un korekcijas summu nosaka, pamatojoties uz iepirkuma cenu (2.pielikums). Lai noteiktu bezrecepšu un nereģistrētu zāļu aptiekas cenu, izmanto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BNZAC = IC x n + Y + PVN,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BNZAC - bezrecepšu un nereģistrētu zāļu aptiekas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 korekcijas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IC - iepirkuma 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Y - korekcijas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 pievienotās vērtības nodoklis.".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Buša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zāļu cenu veidošanas mehānismā nav pietiekami elastīgi ietverti izmaksu pieauguma riski. Aicinām izvērtēt iespēju papildināt cenas noteikšanas mehānismu risku daļējai kompensācijai ar PCI piesaistītiem indeksācijas rīkiem, piemēram, līdzīgi kā pensiju indeksācijai, likuma “Par valsts pensijām” 26.pantā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Buša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24-TA-1200</w:t>
    </w:r>
    <w:r>
      <w:br/>
    </w:r>
    <w:r w:rsidR="00000000" w:rsidRPr="00000000" w:rsidDel="00000000">
      <w:rPr>
        <w:rtl w:val="0"/>
      </w:rPr>
      <w:t xml:space="preserve">Izdrukāts 26.06.2024. 20.13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24-TA-1200</w:t>
    </w:r>
    <w:r>
      <w:br/>
    </w:r>
    <w:r w:rsidR="00000000" w:rsidRPr="00000000" w:rsidDel="00000000">
      <w:rPr>
        <w:rtl w:val="0"/>
      </w:rPr>
      <w:t xml:space="preserve">Izdrukāts 26.06.2024. 20.13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Atzinumi_24-TA-1200.docx</dc:title>
</cp:coreProperties>
</file>

<file path=docProps/custom.xml><?xml version="1.0" encoding="utf-8"?>
<Properties xmlns="http://schemas.openxmlformats.org/officeDocument/2006/custom-properties" xmlns:vt="http://schemas.openxmlformats.org/officeDocument/2006/docPropsVTypes"/>
</file>