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22-TA-1786: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Ārstniecības līdzekļu aprites kārtība Nacionālo bruņoto spēku ārstniecības līdzekļu noliktavā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pieņemot pasūtītos ārstniecības līdzekļus (tajā skaitā, higiēnas preces un kosmētiskos līdzekļus, militārās medicīnas ekipējumu), pārbauda pavaddokumentus, lai pārliecinātos par to identitāti un kvalitātes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10.2. apakšpunktā ir paredzēts, ka noliktavas vadītājs, pieņemot pasūtītos ārstniecības līdzekļus (t</w:t>
            </w:r>
            <w:r w:rsidR="00000000" w:rsidRPr="00000000" w:rsidDel="00000000">
              <w:rPr>
                <w:u w:val="single"/>
                <w:rtl w:val="0"/>
              </w:rPr>
              <w:t xml:space="preserve">ajā skaitā, higiēnas preces un kosmētiskos līdzekļus,</w:t>
            </w:r>
            <w:r w:rsidR="00000000" w:rsidRPr="00000000" w:rsidDel="00000000">
              <w:rPr>
                <w:rtl w:val="0"/>
              </w:rPr>
              <w:t xml:space="preserve"> militārās medicīnas ekipējumu), pārbauda pavaddokumentus, lai pārliecinātos par to identitāti un kvalitātes apliecinājumu. Saskaņā ar Farmācijas likuma 1. panta pirmās daļas 1. punktu ārstniecības līdzekļi ir zāles un medicīniskās iekārtas. Savukārt, kas ir saprotams ar zālēm ir skaidrots Farmācijas likuma 1. panta pirmās daļas 17. punktā un kas ar medicīniskām ierīcēm ir skaidrots Ārstniecības likuma 1. panta 21. punktā. Vēršam uzmanību uz to, ka anotācijā nav pamatots, ka higiēnas preces un kosmētiskie līdzekļi ir ārstniecības līdzekļi, kā arī minētais neizriet no attiecīgo terminu skaidrojuma. Ievērojot Ministru kabinetam doto pilnvarojumu, projektā var noteikt regulējumu attiecībā uz higiēnas precēm un kosmētiskajiem līdzekļiem tiktāl, cik tas varētu izrietēt no Farmācijas likuma 68.</w:t>
            </w:r>
            <w:r w:rsidR="00000000" w:rsidRPr="00000000" w:rsidDel="00000000">
              <w:rPr>
                <w:vertAlign w:val="superscript"/>
                <w:rtl w:val="0"/>
              </w:rPr>
              <w:t xml:space="preserve">3</w:t>
            </w:r>
            <w:r w:rsidR="00000000" w:rsidRPr="00000000" w:rsidDel="00000000">
              <w:rPr>
                <w:rtl w:val="0"/>
              </w:rPr>
              <w:t xml:space="preserve"> panta 1. punktā ietvertā pilnvarojuma noteikt prasības attiecībā uz Nacionālo bruņoto spēku ārstniecības līdzekļu noliktavas telpām, aprīkojumu, iekārtām, dokumentāciju un personālu. Ņemot vērā minēto, lūdzam precizēt projekta 10.2.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Saskaņā ar Eiropas Komisijas 2015. gada 2. oktobra Deleģētās regulas Nr.  2016/161, ar ko papildina Eiropas Parlamenta un Padomes Direktīvas 2001/83/EK (turpmāk deleģētā regula) prasību verificēt un dzēst uz zāļu iepakojuma esošo unikālo identifikatoru Latvijas Zāļu repozitoriju sistēmā, noliktava, iegādājoties no vispārēja tipa aptiekas un zāļu lieltirgotavas verificētas zāles ar dzēstu zāļu iepakojuma identifikatoru, nepilda  deleģētās regulas 23. panta ‘’f’’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25. punktu, nodrošinot tiesību normas adresātiem skaidru, konkrētu un nepārprotamu normas redakciju, kā arī lūdzam izvērtēt un skaidrot, kā tieši projekta 25. punktā tiek ieviests Komisijas 2015. gada 2. oktobra Deleģētā regulas (ES) 2016/161, ar ko papildina Eiropas Parlamenta un Padomes Direktīvu 2001/83/EK, noteicot detalizētus noteikumus par drošuma pazīmēm uz cilvēkiem paredzētu zāļu iesaiņojuma kopumā (turpmāk - regula 2016/161) 23. panta "f" punkts. Norādām, ka norma pašreizējā redakcijā nav skaidra, loģiski konstruēta un viegli uztverama.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normā tiek noteikts, ka Nacionālo bruņoto spēku ārstniecības līdzekļu noliktava (turpmāk - noliktava) regulas 2016/161 23. panta ‘’f’’ punktu nepilda </w:t>
            </w:r>
            <w:r w:rsidR="00000000" w:rsidRPr="00000000" w:rsidDel="00000000">
              <w:rPr>
                <w:u w:val="single"/>
                <w:rtl w:val="0"/>
              </w:rPr>
              <w:t xml:space="preserve">saskaņā ar regulas 2016/161 prasību verificēt un dzēst uz zāļu iepakojuma esošo unikālo identifikatoru</w:t>
            </w:r>
            <w:r w:rsidR="00000000" w:rsidRPr="00000000" w:rsidDel="00000000">
              <w:rPr>
                <w:rtl w:val="0"/>
              </w:rPr>
              <w:t xml:space="preserve">. Lūdzam norādīt konkrētu regulas 2016/161 tiesību normu, no kuras tieši šāda prasība izriet. Vēršam uzmanību, ka nosacījumi par verificēšanu un dzēšanu ietverti vairākās regulas 2016/161 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regulas 2016/161 23. pants ir adresēts dalībvalstij un paredz dalībvalsts rīcības brīvību, nosakot, ka "</w:t>
            </w:r>
            <w:r w:rsidR="00000000" w:rsidRPr="00000000" w:rsidDel="00000000">
              <w:rPr>
                <w:i w:val="1"/>
                <w:rtl w:val="0"/>
              </w:rPr>
              <w:t xml:space="preserve">[..] </w:t>
            </w:r>
            <w:r w:rsidR="00000000" w:rsidRPr="00000000" w:rsidDel="00000000">
              <w:rPr>
                <w:i w:val="1"/>
                <w:u w:val="single"/>
                <w:rtl w:val="0"/>
              </w:rPr>
              <w:t xml:space="preserve">dalībvalstis var pieprasīt</w:t>
            </w:r>
            <w:r w:rsidR="00000000" w:rsidRPr="00000000" w:rsidDel="00000000">
              <w:rPr>
                <w:i w:val="1"/>
                <w:rtl w:val="0"/>
              </w:rPr>
              <w:t xml:space="preserve">, lai </w:t>
            </w:r>
            <w:r w:rsidR="00000000" w:rsidRPr="00000000" w:rsidDel="00000000">
              <w:rPr>
                <w:i w:val="1"/>
                <w:u w:val="single"/>
                <w:rtl w:val="0"/>
              </w:rPr>
              <w:t xml:space="preserve">vairumtirgotājs</w:t>
            </w:r>
            <w:r w:rsidR="00000000" w:rsidRPr="00000000" w:rsidDel="00000000">
              <w:rPr>
                <w:i w:val="1"/>
                <w:rtl w:val="0"/>
              </w:rPr>
              <w:t xml:space="preserve"> kādu zāļu drošuma pazīmes verificē un to unikālo identifikatoru dzēš, pirms tas minētās zāles piegādā šādām personām vai iestādēm [..]</w:t>
            </w:r>
            <w:r w:rsidR="00000000" w:rsidRPr="00000000" w:rsidDel="00000000">
              <w:rPr>
                <w:rtl w:val="0"/>
              </w:rPr>
              <w:t xml:space="preserve">". Proti, attiecīgās rīcības brīvības izmantošanas gadījumā dalībvalsts pieprasa, lai </w:t>
            </w:r>
            <w:r w:rsidR="00000000" w:rsidRPr="00000000" w:rsidDel="00000000">
              <w:rPr>
                <w:u w:val="single"/>
                <w:rtl w:val="0"/>
              </w:rPr>
              <w:t xml:space="preserve">vairumtirgotājs</w:t>
            </w:r>
            <w:r w:rsidR="00000000" w:rsidRPr="00000000" w:rsidDel="00000000">
              <w:rPr>
                <w:rtl w:val="0"/>
              </w:rPr>
              <w:t xml:space="preserve"> kādu zāļu drošuma pazīmes verificē un to unikālo identifikatoru dzēš. Minētajā regulas normā nav paredzēta kāda </w:t>
            </w:r>
            <w:r w:rsidR="00000000" w:rsidRPr="00000000" w:rsidDel="00000000">
              <w:rPr>
                <w:u w:val="single"/>
                <w:rtl w:val="0"/>
              </w:rPr>
              <w:t xml:space="preserve">prasība</w:t>
            </w:r>
            <w:r w:rsidR="00000000" w:rsidRPr="00000000" w:rsidDel="00000000">
              <w:rPr>
                <w:rtl w:val="0"/>
              </w:rPr>
              <w:t xml:space="preserve">, kuru </w:t>
            </w:r>
            <w:r w:rsidR="00000000" w:rsidRPr="00000000" w:rsidDel="00000000">
              <w:rPr>
                <w:u w:val="single"/>
                <w:rtl w:val="0"/>
              </w:rPr>
              <w:t xml:space="preserve">noliktava</w:t>
            </w:r>
            <w:r w:rsidR="00000000" w:rsidRPr="00000000" w:rsidDel="00000000">
              <w:rPr>
                <w:rtl w:val="0"/>
              </w:rPr>
              <w:t xml:space="preserve"> varētu pildīt vai nepildīt, attiecīgi šāda norāde nav 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arī iepriekš minēto, lūdzam izvērtēt un skaidrot, vai projekta 25. punktā vispār tiek izmantota regulas 2016/161 23. panta "f" punktā paredzētā rīcības brīvība, kā arī vai projekta 25. punktā vispār ir korekti atsaukties uz minēto regulas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norādām, ka regulas 2016/161 23. pants nenosaka prasību verificēt un dzēst uz zāļu iepakojuma esošo unikālo identifikatoru tieši </w:t>
            </w:r>
            <w:r w:rsidR="00000000" w:rsidRPr="00000000" w:rsidDel="00000000">
              <w:rPr>
                <w:u w:val="single"/>
                <w:rtl w:val="0"/>
              </w:rPr>
              <w:t xml:space="preserve">Latvijas Zāļu repozitoriju sistēmā</w:t>
            </w:r>
            <w:r w:rsidR="00000000" w:rsidRPr="00000000" w:rsidDel="00000000">
              <w:rPr>
                <w:rtl w:val="0"/>
              </w:rPr>
              <w:t xml:space="preserve">, šī prasība tiek noteikta vispārīgi, neattiecinot to tieši uz konkrētām repozitoriju sistēmām. Attiecīgi aicinām izvērtēt šādas norādes nepieciešamību un atbilstību regulai un sniegt skaidrojumu vai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regulas 2016/161 23. pantā ir ‘’f’’ punkts, nevis "f" apakšpunkts, attiecīgi aicinām precizēt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salīdzina stingrās uzskaites žurnālā reģistrēto narkotisko zāļu un psihotropo zāļu atlikumu ar faktisko narkotisko zāļu un psihotropo zāļu atlikumu un pārbaudes rezultātus ieraksta stingrās uzskaites žurnālā, norāda pārbaudes datumu un ierakstu apliecina ar parakstu un personīgo spiedogu (ja tāds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36.1. apakšpunktu un projekta 37. punkta pirmo teikumu un 38. punkta pirmo teikumu, ņemot vērā to, ka no projekta 32. punkta izriet, ka stingrās uzskaites žurnālā reģistrē tikai narkotiskās zāles. Savukārt no projekta 34. punkta un 36.3. apakšpunkta izriet, ka psihotropās zāles var uzskaitīt brīvā formā. Vienlaikus, ja ir plānots, ka arī psihotropās zāles reģistrē stingrās uzskaites žurnālā, lūdzam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aizpildīt anotācijas 5.4. apakšsadaļas 1. tabulu. Vēršam uzmanību, ka projekta 25. punktā ietvertas atsauces uz regulu 2016/161, kā arī tās 23. panta "f" punktu. Citastarp lūdzam tabulā skaidrot, vai un kā izmantota regulas 2016/161 23. panta "f" punktā paredzētā rīcības brīvība, kā arī skaidrot rīcības brīvības izmantošanas vai neizmantošanas apsvērumus.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prasības un kārtību, kādā noliktava iegādājas, saņem, uzglabā, nodod bezatlīdzības lietošanā, uzskaita un iznīcina narkotiskās zāles, kuru sastāvā ir Latvijā kontrolējamo narkotisko vielu, psihotropo vielu un prekursoru II un III sarakstā iekļautās vielas (turpmāk - narkotiskās zāles un psihotropās zāles);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1.3. apakšpunktu atbilstoši Narkotisko un psihotropo vielu un zāļu, kā arī prekursoru likumīgās aprites likuma 42.</w:t>
            </w:r>
            <w:r w:rsidR="00000000" w:rsidRPr="00000000" w:rsidDel="00000000">
              <w:rPr>
                <w:vertAlign w:val="superscript"/>
                <w:rtl w:val="0"/>
              </w:rPr>
              <w:t xml:space="preserve">6</w:t>
            </w:r>
            <w:r w:rsidR="00000000" w:rsidRPr="00000000" w:rsidDel="00000000">
              <w:rPr>
                <w:rtl w:val="0"/>
              </w:rPr>
              <w:t xml:space="preserve"> pantā noteiktajam, aiz vārda "iznīcina" svītrojot vārdu "narkotiskās".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Nacionālo bruņoto spēku amatpersonu apstiprinātie iekšējās darba kārtības noteikumi, amatu apraksti  ir saistoši noliktavas darbiniekiem, tie atrodas noliktavā un kontroles laikā ir pieejami Veselības inspekcijas amatpersonām.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svītrot projekta 11. punktu, ņemot vērā to, ka iekšējie normatīvie akti, tostarp, rīkojumi par amatu aprakstu apstiprināšanu, ir saistoši attiecībā uz konkrētās iestādes darbiniekiem arī bez šāda regulējuma, savukārt dokumentu pieejamība Veselības inspekcijas amatpersonām nodrošināma kārtībā, kādu nosaka normatīvie akti, kas paredz Veselības ministrijas īstenotās kontroles.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Noliktava var iegādāties zāles, ja ir saņēmusi zāļu iegādes atļauju, tajā skaitā, atļauju iegādāties narkotiskās zāles un psihotropās zāles, ko apliecina Veselības  inspekcijas izsniegtais pārbaudes akts. Pārbaudes aktā norādīts atbilstošs lēmums par zāļu iegādi, tajā skaitā, atļauja iegādāties narkotiskās zāles un psihotropās zāles. Zāles iegādājas no vispārēja tipa aptiekām un zāļu lieltirgotavām. Zāļu iegādi, uzglabāšanu, uzskaiti un nodošanu bezatlīdzības lietošanā nodrošina noliktavas vadītājs. Medicīnas ierīces iegādājas, ja informācija par attiecīgo medicīnas ierīci ir iekļauta LATMED datubāzē.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projekta 12. punkta trešo teikumu iekļaut projekta 1. nodaļā, ņemot vērā to, ka minētā norma nosaka arī citu regulējumu, nevis tikai zāļu 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Noliktava var iegādāties zāles, ja ir saņēmusi zāļu iegādes atļauju, tajā skaitā, atļauju iegādāties narkotiskās zāles un psihotropās zāles, ko apliecina Veselības  inspekcijas izsniegtais pārbaudes akts. Pārbaudes aktā norādīts atbilstošs lēmums par zāļu iegādi, tajā skaitā, atļauja iegādāties narkotiskās zāles un psihotropās zāles. Zāles iegādājas no vispārēja tipa aptiekām un zāļu lieltirgotavām. Zāļu iegādi, uzglabāšanu, uzskaiti un nodošanu bezatlīdzības lietošanā nodrošina noliktavas vadītājs. Medicīnas ierīces iegādājas, ja informācija par attiecīgo medicīnas ierīci ir iekļauta LATMED datubāzē.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12. punkta pēdējo teikumu ņemot vērā to, ka Farmācijas likuma 1. panta pirmās daļas 1. punktā un Ārstniecības likuma 1. panta 21. punktā minētas medicīniskās ierīces, nevis medicīnas ierīces.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Saskaņā ar Eiropas Komisijas 2015. gada 2. oktobra Deleģētās regulas Nr.  2016/161, ar ko papildina Eiropas Parlamenta un Padomes Direktīvas 2001/83/EK (turpmāk deleģētā regula) prasību verificēt un dzēst uz zāļu iepakojuma esošo unikālo identifikatoru Latvijas Zāļu repozitoriju sistēmā, noliktava, iegādājoties no vispārēja tipa aptiekas un zāļu lieltirgotavas verificētas zāles ar dzēstu zāļu iepakojuma identifikatoru, nepilda  deleģētās regulas 23. panta ‘’f’’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25. punktā norādīt pilnu un korektu regulas 2016/161 nosaukumu (proti, Komisijas 2015. gada 2. oktobra Deleģētā regula (ES) 2016/161, ar ko papildina Eiropas Parlamenta un Padomes Direktīvu 2001/83/EK, noteicot detalizētus noteikumus par drošuma pazīmēm uz cilvēkiem paredzētu zāļu iesaiņojuma).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Ārstniecības līdzekļus atbilstoši to piederībai konkrētajai grupai uzglabā atbilstoši normatīvajiem aktiem par zāļu izplatīšanu un ražotāja norādījumiem. Zāles uzglabā, ievērojot zāļu marķējumā un lietošanas instrukcijā noteiktos uzglabāšanas apstākļus. Medicīnisko ierīču aprite tiek nodrošināta atbilstoši normatīvajos aktos noteiktajai medicīnisko ierīču reģistrācijas, atbilstības novērtēšanas, izplatīšanas, ekspluatācijas un tehniskās uzraudzības kārtībai un ražotāja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4.2. apakšnodaļa paredz ārstniecības līdzekļu uzglabāšanas un nodošanas bezatlīdzības lietošanā kārtību, aicinām projekta 27. punkta pēdējo teikumu ietvert projekta 1. nodaļā, jo ar šo normu ir paredzēts regulēt ne tikai uzglabāšanas un nodošanas bezatlīdzības lietošanā kārtību, bet arī uzskaiti un iznīcināšanu.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Datus par narkotisko zāļu iegādi, nodošanu bezatlīdzības lietošanā un iznīcināšanu, glabā vismaz desmit gadus. Datus  par psihotropo zāļu apriti un iznīcināšanu glabā vismaz piecus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33. punktu attiecībā uz datiem, kas glabājami par narkotiskajām zālēm un psihotropajām zālēm. Projekta 33. punkts noteic, ka glabāti tiek dati par narkotisko zāļu iegādi, nodošanu bezatlīdzības lietošanā un iznīcināšanu, savukārt attiecībā uz psihotropajām zālēm ir lietots vārdu savienojums "zāļu aprite un iznīcināšana". Saskaņā ar Narkotisko un psihotropo vielu un zāļu, kā arī prekursoru likumīgās aprites likuma 1. panta 1. punktu aprite ir narkotisko un psihotropo vielu un zāļu imports, eksports, tranzīts, ražošana, izgatavošana, izplatīšana, izpēte un izstrāde. No projekta secināms, ka attiecībā uz narkotiskajām zālēm ir noteikts stingrāks regulējums, taču no projekta 33. punkta otrā teikuma izriet, ka attiecībā uz datu glabāšanu stingrāks regulējums būs noteikts attiecībā uz psihotropajām zālēm.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Noliktava pēc pieprasījuma  iesniedz pārskatu  Veselības inspekcijā un Zāļu valsts aģentūrā par Latvijā kontrolējamo narkotisko zāļu, psihotropo zāļu un prekursoru II un III sarakstā iekļauto narkotisko zāļu un psihotropo zāļu apriti saskaņā ar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saskaņot projekta 40. punktā ietverto projekta 3. pielikuma nosaukumu ar projekta 3. pielikuma nosaukumu, projekta 40. punktā aizstājot vārdu "apriti" ar vārdu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22-TA-1786</w:t>
    </w:r>
    <w:r>
      <w:br/>
    </w:r>
    <w:r w:rsidR="00000000" w:rsidRPr="00000000" w:rsidDel="00000000">
      <w:rPr>
        <w:rtl w:val="0"/>
      </w:rPr>
      <w:t xml:space="preserve">Izdrukāts 11.11.2024. 13.38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22-TA-1786</w:t>
    </w:r>
    <w:r>
      <w:br/>
    </w:r>
    <w:r w:rsidR="00000000" w:rsidRPr="00000000" w:rsidDel="00000000">
      <w:rPr>
        <w:rtl w:val="0"/>
      </w:rPr>
      <w:t xml:space="preserve">Izdrukāts 11.11.2024. 13.38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Atzinumi_22-TA-1786.docx</dc:title>
</cp:coreProperties>
</file>

<file path=docProps/custom.xml><?xml version="1.0" encoding="utf-8"?>
<Properties xmlns="http://schemas.openxmlformats.org/officeDocument/2006/custom-properties" xmlns:vt="http://schemas.openxmlformats.org/officeDocument/2006/docPropsVTypes"/>
</file>