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aizdevumiem ar kapitāla atlaidi lielo investīciju projektu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 komersantam ar tiesas nolēmumu ir pasludināts maksātnespējas process, tiek īstenots tiesiskās aizsardzības process vai tā saimnieciskā darbība ir izbeigta, vai tas atbilst juridiskās personas maksātnespējas procesa pazīmēm. Šo nosacījumu pārbauda, pamatojoties uz komersanta iesniegtu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parādniekam ir tiesības vienlaikus iesniegt gan pieteikumu par tiesiskās aizsardzības procesa lietas ierosināšanu, gan lūgumu pasludināt tiesiskās aizsardzības procesa īstenošanu, lūdzam precizēt noteikumu projekta 5.7.3. apakšpunktu atbilstoši zemāk piedāvātajai redakcijai. Detalizēts skaidrojums ir ietverts Tieslietu ministrijas 2020. gada 25. septembra vēstulē Nr. 1-13/3096.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 komersantam ar tiesas nolēmumu ir pasludināts maksātnespējas process,</w:t>
            </w:r>
            <w:r w:rsidR="00000000" w:rsidRPr="00000000" w:rsidDel="00000000">
              <w:rPr>
                <w:b w:val="1"/>
                <w:rtl w:val="0"/>
              </w:rPr>
              <w:t xml:space="preserve"> tiek ierosināta tiesiskās aizsardzības procesa lieta vai tiek īstenots tiesiskās aizsardzības process</w:t>
            </w:r>
            <w:r w:rsidR="00000000" w:rsidRPr="00000000" w:rsidDel="00000000">
              <w:rPr>
                <w:rtl w:val="0"/>
              </w:rPr>
              <w:t xml:space="preserve">, vai tā saimnieciskā darbība ir izbeigta, vai tas atbilst juridiskās personas maksātnespējas procesa pazīmēm. Šo nosacījumu pārbauda, pamatojoties uz komersanta iesniegtu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61.6. komersanta parakstītu apliecinājumu, ka tas nav veicis un neveiks Komisijas regulas Nr. 651/2014 14. panta 16. punktā norādītās darbības, kuras definētas Komisijas regulas Nr. 651/2014 2. panta 61.a punktā, un apliecinājumu, ka uz uzņēmumu nav attiecināma Komisijas regulas Nr. 651/2014 2. panta 18. punkta "c" apakšpunktā minētā situācija – tas neatbilst normatīvajos aktos noteiktiem kritērijiem, lai tam pēc kreditora pieprasījuma piemērotu maksātnespējas procedūru Eiropas Parlamenta un Padomes regulas Nr. 2015/848 par maksātnespējas procedūrām (turpmāk – Padomes regula Nr. 2015/848) 2. panta 4.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juridiskās personas maksātnespējas procesa pieteikumu ir tiesīgi iesniegt ne vien kreditori, bet arī parādnieki, līdz ar to, lūdzam precizēt noteikumu projekta 61.6. apakšpunktu, lai tas atbilstu maksātnespējas jomas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w:t>
            </w:r>
            <w:r w:rsidR="00000000" w:rsidRPr="00000000" w:rsidDel="00000000">
              <w:rPr>
                <w:i w:val="1"/>
                <w:rtl w:val="0"/>
              </w:rPr>
              <w:t xml:space="preserve">[..] lai nodrošinātu komersantu izpratni un vienotu pieeju par hipotētiskā scenārija pamatošanu paredzēts izstrādāt Vadlīnijas lielajiem komersantiem, kas pretendē uz atbalstu primārai lauksaimnieciskai ražošanai, investīciju projekta  hipotētiskā scenārija pamatojuma sagatavošanai, kas vienlaicīgi ar atlases kārtas izsludināšanu tiks publicētas LIAA un sabiedrības “Altum” tīmekļvietnē. Hipotētiskā scenārija vērtēšanas vadlīnijas tiks izstrādātas, </w:t>
            </w:r>
            <w:r w:rsidR="00000000" w:rsidRPr="00000000" w:rsidDel="00000000">
              <w:rPr>
                <w:i w:val="1"/>
                <w:u w:val="single"/>
                <w:rtl w:val="0"/>
              </w:rPr>
              <w:t xml:space="preserve">paredzot papildu vērtēšanas kritērijus, kas nav iekļauti izrietošajos normatīvajos aktos, nodrošinot tiesiska komercdarbības atbalsta piešķiršanas procesu</w:t>
            </w:r>
            <w:r w:rsidR="00000000" w:rsidRPr="00000000" w:rsidDel="00000000">
              <w:rPr>
                <w:rtl w:val="0"/>
              </w:rPr>
              <w:t xml:space="preserve">." Atgādinām, ka iestādes iekšējs normatīvais akts nav saistošs privātpersonai, un privātpersonai saistošas prasības ir jānosaka ārējā normatīvajā aktā. Lūdzam izvērtēt, vai paredzētais iestādes iekšējais normatīvais akts, ņemot vērā anotācijā ietverto skaidrojumu, atbildīs iepriekš minētajam, un svītrot vai precizēt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minēto, lūdzam arī izvērtēt, vai noteikumu projektā iekļauts pilnīgs tiesiskais regulējums. Atgādinām, ka anotācijai ir skaidrojoša nozīme, bet privātpersonai saistošas tiesību normas ir ietveramas noteikumu projektā. Piemēram, anotācijā minēts: </w:t>
            </w:r>
            <w:r w:rsidR="00000000" w:rsidRPr="00000000" w:rsidDel="00000000">
              <w:rPr>
                <w:i w:val="1"/>
                <w:rtl w:val="0"/>
              </w:rPr>
              <w:t xml:space="preserve">"Lai saņemtu atzinumu, komersantam jāvēršas Aizsardzības ministrijā ar iesniegumu, kuram pievienots apraksts par militārā projekta atbilstību drošības interesēm, kas saistītas ar ieroču, munīcijas un militārā aprīkojuma ražošanu (turpmāk – apraksts). Aprakstā tiek norādīta sekojoša informācija [..]</w:t>
            </w:r>
            <w:r w:rsidR="00000000" w:rsidRPr="00000000" w:rsidDel="00000000">
              <w:rPr>
                <w:rtl w:val="0"/>
              </w:rPr>
              <w:t xml:space="preserve">." Tomēr šāds tiesiskais regulējums, kas paredz, kāda satura iesniegumu komersantam ir jāiesniedz Aizsardzības ministrijā, noteikumu projektā nav iekļauts. Attiecīgi aicinām izvērtēt un precizēt noteikumu projektu vai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aicinām izvērstāk skaidrot, kādēļ paredzēta attiecīgā procedūra un vai tā privātpersonai nerada lieku administratīvo slogu (piemēram, aicinām izvērtēt un skaidrot, vai attiecīgo informāciju privātpersona nevar iesniegt jau ar sākotnējo iesniegumu, piesakoties atbalstam, un attiecīgi vai Aizsardzības ministrijas izvērtējumu par attiecīgo informāciju nevar saņemt, iestādēm sadarbojoties). Attiecīgi aicinām izvērtēt un, ja nepieciešams,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anotāciju papildināt ar izvērtējumu, kas pamato izslēgšanas kritērija, kas norādīts noteikumu projekta 5.7.3., 61.6. un 61.7. apakšpunktos (komersantam piemērota maksātnespējas procedūra, komersants atbilst juridiskās personas maksātnespējas procesa pazīmēm, tiek īstenots tiesiskās aizsardzības process, komersanta saimnieciskā darbība ir izbeigta) nepieciešamību (vēršam uzmanību, ka papildu apsvērumi ietverti Ekonomikas ministrijai adresētajā Tieslietu ministrijas 2020. gada 25. septembra vēstulē Nr. 1-13/3096 (skat. 2. punktu)), īpašu vērību pievēršot ierobežojumam daļā, kas attiecas uz tiesiskās aizsardzības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Respektīvi, paredzot ierobežojumus, kas saistīti ar tiesiskās aizsardzības procesu vai maksātnespējas procesu, tie ir īpaši jāizvērtē un jāpamato arī gadījumos, ja ierobežojums jau ir paredzēts Eiropas Savienības vai starptautiskajos tiesību aktos, lai Latvija tādējādi nepārkāptu citas Eiropas Savienības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Aizdevumu programmas ietvaros aizdevumus izsniedz un kapitāla atlaidi piešķir un piemēro  sabiedrība "Altum" ar komersantu noslēgta līguma (turpmāk – aizdevuma līgums) ietvaros, kurā iekļauti kapitāla atlaides piemērošanas nosacījumi, pēcuzraudzības kārtība un sekas, ja netiek ievēroti šo noteikumu un Pret Ukrainu vērstās Krievijas militārās agresijas dēļ piemēroto sankciju un pretpasākumu izraisīto ekonomisko seku pārvarēšanas atbalsta likuma 2. panta 2.1 daļas nosacījumi. Sabiedrība "Altum" aizdevumu var izsniegt arī ar cita finansētāja (starptautiska finanšu institūcija, privāts ieguldījumu fonds vai kredītiestāde) aizdevumu. Aizdevumu programmas ietvaros kapitāla atlaide ir sabiedrības "Altum" izsniegtā aizdevuma pamatsummas pilnīgs vai daļējs samazinājums, kas tiek piemērots, ja ir izpildīti konkrēti nosacījumi vai kritēriju 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Ievērojot minēto, aicinām precizēt noteikumu projektu attiecībā uz saīsinājuma "sabiedrība "Altum"" lietošanu atbilstoši Ministru kabineta 2009. gada 3. februāra noteikumu Nr. 108 „Normatīvo aktu projektu sagatavošanas noteikumi” 124. punkta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Lēmumu par atbalsta piešķiršanu sabiedrība "Altum" pieņem, pamatojoties uz: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nepieciešamību noteikumu projekta 61.6. un 61.7.2. apakšpunktā izmantot terminu "maksātnespējas procedūra". Kā jau iepriekš tika minēts, terminu "maksātnespējas procedūra" lieto tādējādi, ka tas faktiski apzīmē visus Maksātnespējas likumā paredzētos procesus, tātad, fiziskās un juridiskās personas maksātnespējas procesu un tiesiskās aizsardzības procesu. Šī noteikumu projekta ietvaros tiek izmantots gan termins "maksātnespējas process", gan "maksātnespējas procedūra", gan "tiesiskās aizsardzības process", kas var radīt problēmas šo normu izpratnē un piemērošanā. Papildus jāmin, ka, piemēram, noteikumu projekta 61.7.2. apakšpunkta ietvaros tiek lietots gan termins "maksātnespējas procedūra", gan "maksātnespējas process", savukārt 5.7.3. apakšpunkta ietvaros tik lietoti termini "maksātnespējas process" un "tiesiskās aizsardzības process". Jānorāda, ka gan 6.1.7.2. apakšpunkta ietvaros, gan 5.7.3. apakšpunkta ietvaros tiek lietota atšķirīga terminoloģija, bet aptvertie procesi ir vienādi.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vienveidot noteikumu projektā lietoto maksātnespējas jomas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Sabiedrība "Altum" par atteikumu finansēt komersanta investīciju projektu informē komersantu, aģentūru un Ekonomikas ministriju, norādot komersanta firmu un reģistrācijas numuru. Sabiedrība "Altum" piecu darbdienu laikā informē Ekonomikas ministriju par atteikuma iemeslu finansēt konkrētā komersanta investīciju projektu, ja saņemts attiecīgs Ekonomikas ministrijas pieprasījums.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Administratīvā procesa likuma 70. panta otrajai daļai administratīvo aktu adresātam (privātpersonai, attiecībā uz kuru izdots administratīvais akts) paziņo. Tādējādi lūdzam precizēt noteikumu projekta 68. punktu, kā arī 60.2. apakšpunktu un 64.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Sabiedrība "Altum" investīciju projekta vērtēšanu uzsāk tikai pēc tam, kad ir saņemta šo noteikumu 61.1. apakšpunktā minētā informācija. Sabiedrība "Altum" finansē tikai tādas darbības, kuras ir atzinusi par ekonomiski dzīvotspējīgām, tai skaitā izvērtējot komersanta investīciju projekta ilgtspēju, investīciju projekta īstenošanai nepieciešamo līdzfinansējumu, nodrošinājuma pietiekamību, komersanta esošo un nākotnes finanšu situāciju, zināšanu un pieredzes atbilstību, kā arī analizējot identificētos uzņēmējdarbības riskus un citus faktorus komersanta aizdevuma kvalitātes noteikšanai. Sabiedrībai "Altum" ir tiesības neslēgt aizdevuma līgumu ar komersantu un atteikt finansējuma izmaksu, tai skaitā ja lēmums par atbalsta piešķiršanu jau ir pieņemts, kā arī ja sabiedrībai "Altum" kļūst zināmi apstākļi, ka komersants vai investīciju projekts vairs neatbilst šo noteikumu nosacījumiem vai finansējumu nevar izsniegt saskaņā ar sabiedrībai "Altum" saistošajiem normatīvajiem aktiem vai Pret Ukrainu vērstās Krievijas militārās agresijas dēļ piemēroto sankciju un pretpasākumu izraisīto ekonomisko seku pārvarēšanas atbalsta likuma 2. panta 2.</w:t>
            </w:r>
            <w:r w:rsidR="00000000" w:rsidRPr="00000000" w:rsidDel="00000000">
              <w:rPr>
                <w:vertAlign w:val="superscript"/>
                <w:rtl w:val="0"/>
              </w:rPr>
              <w:t xml:space="preserve">1</w:t>
            </w:r>
            <w:r w:rsidR="00000000" w:rsidRPr="00000000" w:rsidDel="00000000">
              <w:rPr>
                <w:rtl w:val="0"/>
              </w:rPr>
              <w:t xml:space="preserve"> 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71. punktu attiecībā uz pieņemtu lēmumu par atbalsta piešķiršanu. Norādām, ka viena no administratīvā akta pazīmēm ir tiesiskas sekas (Administratīvā procesa likuma 1.panta trešā daļa). Tiesiskas sekas nozīmē, ka spēkā esošs administratīvais akts ir saistošs visām personām, uz kurām tas attiecas (</w:t>
            </w:r>
            <w:r w:rsidR="00000000" w:rsidRPr="00000000" w:rsidDel="00000000">
              <w:rPr>
                <w:i w:val="1"/>
                <w:rtl w:val="0"/>
              </w:rPr>
              <w:t xml:space="preserve">sal. sk. Augstākās tiesas Administratīvo lietu departamenta 2014.gada 21.marta sprieduma lietā Nr.A43010212 8.punktu</w:t>
            </w:r>
            <w:r w:rsidR="00000000" w:rsidRPr="00000000" w:rsidDel="00000000">
              <w:rPr>
                <w:rtl w:val="0"/>
              </w:rPr>
              <w:t xml:space="preserve">). Savukārt saskaņā ar Administratīvā procesa likuma 70. panta trešo daļu administratīvais akts ir spēkā tik ilgi, līdz to atceļ, izpilda vai vairs nevar izpildīt sakarā ar faktisko vai tiesisko apstākļu maiņu. Tādējādi, ja ir pieņemts lēmums par atbalsta piešķiršanu, šāds lēmums ir saistošs un izpildāms, ja vien Administratīvā procesa likumā noteiktajā kārtībā netiek atcelts.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25-TA-1241</w:t>
    </w:r>
    <w:r>
      <w:br/>
    </w:r>
    <w:r w:rsidR="00000000" w:rsidRPr="00000000" w:rsidDel="00000000">
      <w:rPr>
        <w:rtl w:val="0"/>
      </w:rPr>
      <w:t xml:space="preserve">Izdrukāts 05.09.2025.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25-TA-1241</w:t>
    </w:r>
    <w:r>
      <w:br/>
    </w:r>
    <w:r w:rsidR="00000000" w:rsidRPr="00000000" w:rsidDel="00000000">
      <w:rPr>
        <w:rtl w:val="0"/>
      </w:rPr>
      <w:t xml:space="preserve">Izdrukāts 05.09.2025.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Atzinumi_25-TA-1241.docx</dc:title>
</cp:coreProperties>
</file>

<file path=docProps/custom.xml><?xml version="1.0" encoding="utf-8"?>
<Properties xmlns="http://schemas.openxmlformats.org/officeDocument/2006/custom-properties" xmlns:vt="http://schemas.openxmlformats.org/officeDocument/2006/docPropsVTypes"/>
</file>