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Celtniecības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Studējošie koledžā, ievērojot Profesionālās izglītības likumā noteikto, izveido studējošo pašpārvaldi, kuras sastāvā ir seši studējošo pārstāvji.  Studējošo pārstāvi studējošo pašpārvaldē ievēlē uz izglītības programmas apguves laiku, ievērojot, ka viņa darbības termiņš beidzas ne vēlāk kā divus mēnešus pirms izglītības programmas apguves laika beigām. Pašpārvaldes pārstāvja vēlēšanu kārtību nosaka Pašpārvaldes nolikumā. Studējošo pašpārvaldei ir Profesionālās izglītības likumā noteiktās tiesības un tā darbojas Profesionālās izglītības likumā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20.</w:t>
            </w:r>
            <w:r w:rsidR="00000000" w:rsidRPr="00000000" w:rsidDel="00000000">
              <w:rPr>
                <w:vertAlign w:val="superscript"/>
                <w:rtl w:val="0"/>
              </w:rPr>
              <w:t xml:space="preserve">1</w:t>
            </w:r>
            <w:r w:rsidR="00000000" w:rsidRPr="00000000" w:rsidDel="00000000">
              <w:rPr>
                <w:rtl w:val="0"/>
              </w:rPr>
              <w:t xml:space="preserve"> panta 5. daļai koledžas studējošo pašpārvalde darbojas saskaņā ar nolikumu, kuru izstrādā studējošie un apstiprina koledžas dome. Koledžas dome var atteikt apstiprināšanu tikai tiesisku apsvērumu dēļ. Konkrētu atrunu ievietošana nolikumā, par sastāva izmēru, ievēlēšanas termiņiem u.tml., koledžas nolikumā ierobežo studējošo tiesības noteikt savas pašpārvaldes darbības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mainīt redakciju, uz tādu, kas neierobežo šīs tiesības, par paraugu ņemot citu augstāko izglītības iestāžu vispārpieņemto praksi, tai skaitā Rīgas Tehniskās universitātes Satversmi, kurā noteikts, ka "17. RTU studējošo intereses pārstāv studējošo pašpārvalde. Tā darbojas saskaņā ar nolikumu vai citu reglamentējošu normatīvo aktu, ko izstrādā studējošie un apstiprina Senāts. Studējošo pašpārvaldei ir tiesības lemt par specifiska nosaukuma piešķiršanu studējošo pašpārvaldei. RTU vadības institūciju pienākums ir atbalstīt un sekmēt studējošo pašpārvaldes 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studējošo intereses pārstāv studējošo pašpārvalde. To ievēl un tā darbojas saskaņā ar nolikumu, ko izstrādā studējošie un apstiprina koledžas dome. Studējošo pašpārvaldei ir Profesionālās izglītības likumā noteiktās tiesības un tā darbojas Profesionālās izglītības likumā noteiktās kompetences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03.01.2024.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23-TA-2951</w:t>
    </w:r>
    <w:r>
      <w:br/>
    </w:r>
    <w:r w:rsidR="00000000" w:rsidRPr="00000000" w:rsidDel="00000000">
      <w:rPr>
        <w:rtl w:val="0"/>
      </w:rPr>
      <w:t xml:space="preserve">Izdrukāts 03.01.2024.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Atzinumi_23-TA-2951.docx</dc:title>
</cp:coreProperties>
</file>

<file path=docProps/custom.xml><?xml version="1.0" encoding="utf-8"?>
<Properties xmlns="http://schemas.openxmlformats.org/officeDocument/2006/custom-properties" xmlns:vt="http://schemas.openxmlformats.org/officeDocument/2006/docPropsVTypes"/>
</file>