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Eiropas Savienības fondu vadībā iesaistītās institūcijas nodrošina šo fondu ieviešanu 2021.–2027.gada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šo noteikumu 7.1., 7.2. un 7.3. apakšpunktā minēto horizontālo principu ieviešanas uzraudzību atbildīgajām institūcijām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horizontālo principu ieviešanas uzraudzību atbildīgajām institūcijām ir pienākums nodrošināt horizontālā principa koordinēšanu un uzraudzīt tā ieviešanu, tostarp arī ziņot par konstatētām iespējamām neatbilstībām, kā arī ņemot vērā, ka visiem par horizontālo principu ieviešanas uzraudzību atbildīgo institūciju pienākumiem jābūt atrunātiem vienuviet (projekta 8. punktā), nepieciešams projekta 8. punktu papildināt ar pienākumu </w:t>
            </w:r>
            <w:r w:rsidR="00000000" w:rsidRPr="00000000" w:rsidDel="00000000">
              <w:rPr>
                <w:i w:val="1"/>
                <w:rtl w:val="0"/>
              </w:rPr>
              <w:t xml:space="preserve">informēt Eiropas Savienības fondu vadībā iesaistītās institūcijas par konstatētiem būtiskiem trūkumiem, iespējamām neatbilstībām horizontālajam principam un vienlaikus sniegt argumentētus priekšlikumus atbilstīgai un efektīvai horizontālo principu ieviešanai</w:t>
            </w:r>
            <w:r w:rsidR="00000000" w:rsidRPr="00000000" w:rsidDel="00000000">
              <w:rPr>
                <w:rtl w:val="0"/>
              </w:rPr>
              <w:t xml:space="preserve">. Un attiecīgi lūdzam svītrot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tapis sadarbībā ar Labklājības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22-TA-2143</w:t>
    </w:r>
    <w:r>
      <w:br/>
    </w:r>
    <w:r w:rsidR="00000000" w:rsidRPr="00000000" w:rsidDel="00000000">
      <w:rPr>
        <w:rtl w:val="0"/>
      </w:rPr>
      <w:t xml:space="preserve">Izdrukāts 19.04.2023.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22-TA-2143</w:t>
    </w:r>
    <w:r>
      <w:br/>
    </w:r>
    <w:r w:rsidR="00000000" w:rsidRPr="00000000" w:rsidDel="00000000">
      <w:rPr>
        <w:rtl w:val="0"/>
      </w:rPr>
      <w:t xml:space="preserve">Izdrukāts 19.04.2023.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Atzinumi_22-TA-2143.docx</dc:title>
</cp:coreProperties>
</file>

<file path=docProps/custom.xml><?xml version="1.0" encoding="utf-8"?>
<Properties xmlns="http://schemas.openxmlformats.org/officeDocument/2006/custom-properties" xmlns:vt="http://schemas.openxmlformats.org/officeDocument/2006/docPropsVTypes"/>
</file>