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aizsargājamo ainavu apvidiem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(Zinātniskais pamatojums īpaši aizsargājamās dabas teritorijas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papildināt, anotācijas 4.1. apakšsadaļu, ņemot vērā, ka anotācijā tiek minēti ar šo projektu saistīti projekti, piemēram, "[..] šo noteikumu projekta saistītajā Ministru kabineta noteikumu projektā "Aizsargājamo ainavu apvidus "Koknese-Odziena" individuālie aizsardzības un izmantošanas noteikumi"(22-TA-3788).". Tāpat arī anotācijas 5.1. apakšsadaļā norādīts, ka pēc jaunā ainavu apvidus izveidošanas tiks virzīti grozījumi likuma "Par īpaši aizsargājamām dabas teritorijām" pielikumā, papildinot Natura 2000 sarakstu ar jauno  ainavu apvidu. No kā šķietami secināms, ka projekts ietekmē vai var ietekmēt spēkā esošo tiesību normu sistēmu, bet anotācijas 4.1. apakšsadaļā norādīts, ka noteikumu projektam nav ietekmes uz spēkā esošo tiesību normu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anotācijas 4.1. apakšsadaļu lūdzam ņemt vērā, ka to aizpilda, ja noteikumu projekts ietekmē spēkā esošo tiesību normu sistēmu,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atkārtoti pārskatīt anotācijas 5.4. apakšsadaļas 1. tabulu, izvērtējot vai ar noteikumu projektu netiek pārņemta arī Eiropas Parlamenta un Padomes 2009. gada 30. novembra Direktīvas 2009/147/EK par savvaļas putnu aizsardzību 4. panta 1. un 2. punkts. Vēršam uzmanību, ka atbilstoši Ministru kabineta 2011.gada 25.janvāra noteikumu Nr.78 "Grozījumi Ministru kabineta 1999.gada 23.februāra noteikumos Nr.69 "Noteikumi par aizsargājamo ainavu apvidiem"" anotācijai Ministru kabineta 1999. gada 23. februāra noteikumos Nr.69 "Noteikumi par aizsargājamo ainavu apvidiem", kurus plānots aizstāt ar noteikumu projektu, analoģiskās tiesību normās tiek pārņemts iepriekš minētās direktīvas 4. panta 1. un 2. punkts. Savukārt, atbilstoši noteikumu projekta anotācijas 5.4. apakšsadaļā sniegtajai informācijai, tiek pārņemts 3. panta 2. punkta a) apakšpunkts. Attiecīgi, iesakām pārliecināties vai ir pārņemtas visas Eiropas Savienības tiesību aktu normu un pārņemšana šī noteikumu kontekstā ir atspoguļota precīzi, lai nodrošinātu korektu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18.12.2023. 21.31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18.12.2023. 21.31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Atzinumi_22-TA-3783.docx</dc:title>
</cp:coreProperties>
</file>

<file path=docProps/custom.xml><?xml version="1.0" encoding="utf-8"?>
<Properties xmlns="http://schemas.openxmlformats.org/officeDocument/2006/custom-properties" xmlns:vt="http://schemas.openxmlformats.org/officeDocument/2006/docPropsVTypes"/>
</file>