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Kapitāla daļu turētājs līdz 2026. gada 31. decembrim nodrošina, ka kapitālsabiedrības valdes un padomes locekļu skaits atbilst šo noteikumu 1. pielikumā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 (turpmāk - SEPLP) kā VSIA "Latvijas Sabiedriskais medijs" (turpmāk arī- Latvijas Sabiedriskais medijs) valsts kapitāla daļu turētāja un augstākā lēmējinstitūcija iebilst pret noteikto īso pārejas perioda termiņu, lai nodrošinātu kapitālsabiedrības valdes locekļu skaita atbilstību šo noteikumu 1. pielikumā noteiktajam. 2025. gada 2. janvārī komercreģistrā ierakstīta reorganizācija – apvienošana, saplūstot komercsabiedrībām valsts sabiedrībai ar ierobežotu atbildību “Latvijas Televīzija” un valsts sabiedrībai ar ierobežotu atbildību “Latvijas Radio”, izveidojot un komercreģistrā ierakstot  valsts sabiedrību ar ierobežotu atbildību “Latvijas Sabiedriskais medijs”. Latvijas Sabiedriskā medija valde ir ievēlēta 5 valdes locekļu sastāvā, ņemot vērā, ka pēc lieluma Latvijas Sabiedriskais medijs atbilst lielai valsts kapitālsabiedrībai, un valdes locekļi savus pienākumus pilda no š.g. 2. janvāra. Sabiedrisko elektronisko plašsaziņas līdzekļu un to pārvaldības likums (turpmāk – SEPLPL) kopš tajā 18.01.2024. veiktajiem grozījumiem vairs neregulē valdes sastāva skaitu. Latvijas Sabiedriskā medija valdes locekļu skaitliskā sastāva noteikšanai tiek piemērots Ministru kabineta regulējums publiskas personas kapitālsabiedrību valdes locekļu skaita un atlīdzības noteikšanai. Atbilstoši piedāvātajai noteikumu redakcijai, līdz 2026. gada 31. decembrim SEPLP būtu jānodrošina, ka Latvijas Sabiedriskā medija valdē ir 3 valdes locekli un jālemj par 2 valdes locekļu atsaukšanu, ņemot vērā, ka pēc iedalījuma grupā pēc finansējuma avotiem un lieluma Latvijas Sabiedriskais medijs atbilst no publiskas personas atkarīgai lielai nekomerciālai publiskas personas kapitālsabiedrībai. Daļas no valdes locekļu atsaukšana pirms pilnvaru termiņa beigām var apdraudēt sekmīgu apvienota Latvijas Sabiedriskā medija reformas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esošā valdes struktūra ir tieši sasaistīta ar pārmaiņu procesa vadību un atbildības jomu sadalījumu. Šādas piespiedu Latvijas sabiedriskā medija valdes sastāva izmaiņas var tikt interpretētas kā sabiedriskā medija neatkarības apdraudējums saskaņā ar Eiropas Mediju brīvības akta, kas stājās spēkā 2024. gada 7. maijā, bet pilnā mērā būs piemērojams no 2025. gada 8. augusta, 5. panta otrās daļas noteikumiem. SEPLPL 5. panta devītā daļa nosaka konkrētus gadījumus, kad Latvijas Sabiedriskā medija valdes locekli SEPLP var atsaukt pirms termiņa. SEPLPL ir speciālais likums, kas regulē Latvijas Sabiedriskā medija darbību. Šajos noteikumos paredzētais pārejas periods ir pretrunā SEPLPL nostiprinātajai Latvijas Sabiedriskā medija valdes ievēlēšanas un atsaukšanas procedūrai, kas garantē sabiedriskā medija neatkarību. SEPLP savā 24.04.2025. iesniegtajā priekšlikumā rosināja noteikt attiecībā uz valdes un padomes locekļu skaitu pārejas periodu, paredzot, ka valdes un padomes locekļi, kas ievēlēti līdz šo noteikumu spēkā stāšanās brīdim, veic savus pienākumus līdz pilnvaru termiņa beigām. Ja šo nav iespējams attiecināt uz visām valsts kapitālsabiedrībām, lūdzam noteikt noteikumos izņēmumu attiecībā uz Latvijas Sabiedrisko mediju, ņemot vērā, ka šai valsts kapitālsabiedrībai ir unikāls speciālais regulējums, paredzot, ka Latvijas Sabiedriskā medija, kas ir 2025. gadā jaundibināta valsts kapitālsabiedrība,  valde ir tiesīga veikt savus pienākumus līdz pilnvaru termiņa beigām, par ko ir tiesīga pieņemt atsevišķu lēmumu publiskās personas augstākā lēmējinstitūcija SEPLP, lai nodrošinātu sekmīgu Latvijas Sabiedriskā medija reformas norisi.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