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Juridiska persona iesniedz pieteikumu GLV-IX pakalpojuma saņemšanai Nacionālajam kiberdrošības centram,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7. punkta ievaddaļu un nepieciešamības gadījumā to precizēt. Vēršam uzmanību uz to, ka projekta iepriekšējās saskaņošanas laikā projekta 7. punkts paredzēja, ka pieteikumu iesniedz ne tikai projekta 6. punktā minētās juridiskās personas, bet arī projekta 4. punktā uzskaitītās organizācijas. Vienlaikus anotācijā ir minēts, ka projekta 4. punktā minēto organizāciju pieteikumus apstiprina Nacionālās kiberdrošības centrs. Ja projekta 7. punkta ievaddaļā ir paredzēts, ka arī projekta 4. punktā minētās organizācijas iesniedz pieteikumu (minētais izriet arī no projekta 8. punkta), aicinām vārdus "juridiska persona" aizstāt ar vārdu "subjekts". Savukārt, ja projekta 4. punktā minētajām organizācijām nebūs jāiesniedz projekta 7. punktā paredzētais pieteikums, aicinām precizēt projekta 8. punktu un anotācijā ietverto informāciju. Vienlaikus norādām, ka projekts neparedz, ka projekta 4. punktā minēto organizāciju pieteikumus apstiprina Nacionālais kiberdrošības centrs, kā arī šādu regulējumu nav nepieciešams paredzēt, jo projekta 4. punktā minētajām organizācijām GLV-IX pakalpojuma saņemšana ir obligāta un projekta 16. punkts paredz rīcību ar šādiem pieteikumiem, tādējādi Nacionālais kiberdrošības centrs nevarētu lemt par pieteikuma noraidīšanu. Attiecīgi skaidrības nolūkos aicinām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Kontaktpersonu līguma slēgšanas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projekta 7.2. apakšpunktā un 14., 16. un 20. punktā lietoto terminoloģiju, tādējādi skaidri nosakot, vai starp pakalpojuma sniedzēju un pakalpojuma saņēmēju tiks slēgts līgums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 pieteikuma iesniedzēja patieso labuma guvēju un īpašnieku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saskaņot projekta 10.1. apakšpunktā minēto ar projekta 17. punktā un 18.1. apakšpunktā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Kiberincidenta gadījumā, kad nepieciešama rīcība nekavējoties, jebkurš komisijas dalībnieks (turpmāk - atslēguma pieprasītājs) var pieprasīt GLV-IX pakalpojuma sniegšanas apturēšanu GLV-IX dalībniekam uz laiku līdz kiberincidenta novēršanai. Nacionālais kiberdrošības centrs lemj par pakalpojuma sniegšanas apturēšanu un lēmuma par apturēšanu gadījumā informē pakalpojuma sniedzēju par lēmumu apturēt GLV-IX pakalpojuma sniegšanu GLV-IX dalībniekam uz laiku vai to pārtraukt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projekta 20. un 21. punkta izriet, ka Nacionālais kibedrošības centrs var lemt par pakalpojuma sniegšanas pārtraukšanu pilnībā, aicinām precizēt projekta 19. punkta otro teikumu, piemēram, nosakot, ka Nacionālais kiberdrošības centrs lemj par pakalpojuma sniegšanas apturēšanu uz laiku vai pārtraukšanu pilnībā un informē par to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Pakalpojuma sniedzējs veic tehnisko GLV-IX pakalpojuma sniegšanas apturēšanu uz laiku vai pārtraukšanu pilnībā GLV-IX dalībniekam  un nepieciešamības gadījumā nodrošina līguma izbeigšanu ar konkrēto GLV-IX dalībnieku, balstoties uz Nacionālā kiberdrošības centra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20. punktā aizstāt vārdu "nepieciešamības" ar vārdiem "pakalpojuma sniegšanas pārtraukšanas".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Nacionālais kiberdrošības centrs paziņo GLV-IX dalībniekam par komisijas lēmumu apturēt GLV-IX pakalpojuma sniegšanu GLV-IX dalībniekam uz laiku vai pārtraukt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starpinstitūciju komisija nepieņem saistošus lēmumus, aicinām projekta 21. punktā svītrot vārdus "par komisijas". Vienlaikus aicinām izvērtēt iespēju svītrot projekta 21. punktu, ņemot vērā to, ka Administratīvā procesa likuma 70. panta otrā daļa paredz, ka administratīvo aktu paziņo adresātam Paziņošanas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noteikumi stājas spēkā 2024.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 apakšsadaļu ar pamatojumu tam, kāpēc projekta 25. punktā ir paredzēts, ka projekts stāsies spēkā 2024. gada 1.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