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konceptuāli neiebilst tiesību akta projektam, tomēr atzīmējam, ka Valsts drošības dienests norāda uz nepieciešamu izņēmumu izdarīšanu. Proti, attiecībā uz valsts pārvaldes daļu, kuras iestādēm informācija par to finansēm, materiāltehnisko nodrošinājumu un personālsastāvu ir valsts noslēpuma objekts (piemēram, valsts drošības iestādes), šo kārtību nebūs iespējams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Valsts kase pastāvīgi nodrošina Pakalpojumu kvalitātes kontroli, procesu pilnveidošanu un automatizēšanu. Valsts kases tiesību akti un procedūru apraksti pieejami Valsts kases tīmekļvietnē (www.kase.gov.lv).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sniegšanas kārtība, sadarbība noteikumi starp Valsts kasi un pakalpojuma saņēmējiem (citām iestādēm) nevar tikt noteikta vienpusēji. Atbilstoši Valsts pārvaldes iekārtas likuma 12.pantam sadarbības jautājumi tiek atrunāti sadarbības līgumā, jo, lai nodrošinātu valsts pārvaldes funkciju efektīvu izpildi, piekritīgā iestāde likumā noteiktajā kārtībā slēdz publisko tiesību līgumu valsts pārvaldes jomā. Saskaņā ar Valsts pārvaldes iekārtas likuma Valsts kases izstrādātie iekšējie tiesību akti var būt saistoši tikai pašai Valsts kasei, nevis citām iestādēm (pakalpojumu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Alekse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materiāltehniskā bāze Pakalpojuma saņēmējam ir jānodrošina, un kādām prasībām tai būtu jāatbilst! Vai punktā norādītās atsauces uz 16. un 32.punktiem ir korektas?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norādīta nekorekta atsauce uz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"38.punktā" ar vārdiem "37.punktā"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Pakalpojumu saņēmējs ilgtermiņa nefinanšu aktīvu un ilgstoši lietojamā inventāra pārskata gada slēguma inventarizāciju veic elektroniski, laika posmā no pārskata gada 1.oktobra līdz pārskata gada 1.decembrim.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nemateriālo ieguldījumu inventarizēt elektroniski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punktā vārdu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inventarizācijas rezultāti iegūti atbilstoši šo noteikumu 21. punktā minētajai Inventarizācijas veikšanas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24.3. apakšpunktā ir korekta atsauce uz 21.punktu, jo 21.punkts attiecas uz pakalpojuma saņēmēja inventarizāciju, nevis Valsts kases veikto inventarizāciju.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Kronberga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Valsts kase izstrādās Personāla lietvedības procesu aprakstu vienpersoniski vai sadarbojoties ar Pakalpojuma ņēmēju. Procesus, kuri attiecas uz pakalpojuma saņēmējiem, jēgpilni ir iespējams noteikt un saskaņot ar iestāžu vajadzībām, tikai iesaistot pakalpojumu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Miķelsone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kase izstrādā Sistēmas lietošanas metodiskos norādījumus (turpmāk – Metodiskie norādījumi) un publicē to Valsts kases tīmekļvietnē, kā arī izstrādā Sistēmas drošības politiku un dara to pieejamu Pakalpojumu saņēmējam. Pakalpojumu saņēmējam ir pienākums lietot Sistēmu atbilstoši Metodiskajos norādījumos un Sistēmas drošības politikā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Valsts kases izstrādātie Sistēmas lietošanas metodiskie noradījumi, Sistēmas drošības politika tiks saskaņota ar Pakalpojumu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Miķelsone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šo noteikumu 39. punktā noteiktajā kārtībā identificētā lietotāja autorizētajā dokumentā vai pieprasījumā norādīto datu precizitāti, pilnību un atbilstību prasībām, kas noteiktas šajos noteikumos un citos normatīvajos aktos (arī tad, ja to nav veicis lietotājs).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punktā vārdus "39.punktā" ar vārdiem "38.punktā"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16. un 32. punktā minētos procesa aprakstus, 22. punktā minēto kārtību un 37. punktā minētos Metodiskos norādījumus un Sistēmas drošības politiku Valsts kase izdod līdz 2024. gada 30. septembrim.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Nekorekti norādītas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"32.punktā" ar vārdiem "31.punktā"; vārdus "22.punktā" ar vārdiem "23.punktā"; vārdus "37.punktā" ar vārdiem "36.punktā"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Iekšlietu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norāda, ka nedz grozījumos Grāmatvedības likumā, nedz Likumā par budžetu un finanšu vadību joprojām nav viennozīmīgi (konkrēti) noregulēts, ka ir kādas no valsts pārvaldes iestādēm, kas nevarēs pievienoties grāmatvedības un personāla lietvedības vienotā pakalpojuma centra ietvaros un tām būtu nosakāma cita kārtība, kas nav centralizēta un elektroniska.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lai šis normatīvais regulējums ir viennozīmīgs un izpildāms arī iestādēm, kas grāmatvedību un personāla lietvedību turpinās veikt decentralizēti. Problēma varētu būt tā, ka vispārējie grāmatvedības normatīvi valsts pārvaldes kontekstā sasaistīsies ar valsts pārvaldes vienotā pakalpojumu centra konceptu. Proti, valsts iestādei, kas kārtos grāmatvedību decentralizēti, pastāv risks, ka tā nespēs izpildīt normatīvos aktus, jo tie būs specifiski pielāgoti valsts pārvaldes vienotajam pakalpojumu centram, ja nebūs atstāti izņēmumi decentralizētai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un apjomu, kādā valsts budžeta iestādes un budžeta nefinansētas iestādes pievienojas pakalpojumu saņemšanai, kārto grāmatvedības uzskaiti Valsts kasē valsts pārvaldes vienotā pakalpojumu centra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nosaka, ka Pakalpojumus sniedz Valsts kase, sadarbojoties ar Pakalpojuma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“kārto grāmatvedības uzskaiti” aizstāt ar vārdiem “un sadarbojas, lai veiktu grāmatvedības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decembrim tīmekļvietnē publicē Sistēmā uzkrājamo grāmatvedības un personāla dokumentu un datu lietu sarakstu nākamajam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realizē dažādus projektus, kuriem ir atšķirīgi attaisnojuma dokumentu uzglabāšanas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aiz vārdiem “ nākamajam gadam” ar vārdiem “kuru saskaņo ar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21.punktā ir paredzēts, ka iestāde izstrādā zembilances aktīvu inventarizācijas veikšanas kārtību. Bet zembilances aktīvos ietilpst, piemēram, iespējamie aktīvi, aprēķinātie līgumsodi, naudas sodi, soda naudas un kavējuma naudas. Vai to inventarizāciju nebūtu loģiski veikt Valsts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grāmatvedības uzskaiti saskaņā ar noteikumi 15.punktu veic Valsts kase un nav zināms, cik detalizēts būs grāmatvedības apraksts, inventarizācijas saraksti par punktā minētajām inventarizācijām jāsagatavo Valsts kasei, t.sk., par materiāliem un krājumiem. kuriem elektronisko inventarizāciju nevar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papildināt aiz vārdiem "Pakalpojuma sniedzējs" ar vārdiem "sadarbībā ar Valsts kasi"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kasei ir tiesības uzraudzīt Personāla lietvedības informācijas sistēmas pakalpojuma lietošanas atbilstību Personāla lietvedības procesu aprakstam un atbalsta sistēmā informēt Pakalpojumu saņēmēju par konstatētajām neatbilstībām. Pakalpojumu saņēmējs izvērtē no Valsts kases saņemto informāciju un rīkojas saskaņā ar Valsts kases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33. punkts paredz Valsts kasei noteikt pienākumu atbalsta sistēmā informēt Pakalpojuma saņēmēju par Personāla lietvedības informācijas sistēmas pakalpojuma lietošanā konstatētajām neatbilstībām Personāla lietvedības procesu aprakstam – aizstāt noteikumu projekta 33. punktā vārdu “tiesības” (attiecīgā locījumā) ar vārdu “pienākums”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Strautiņa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Sistēmas auditācijas pierakstu veikšanu un glabāšanu trīs gadus;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projekta 40.3. apakšpunktā un 50. punktā norādīto datu glabāšanas termiņu salāgošanu, proti, noteikumu projektā Sistēmas auditācijas pierakstu glabāšanas termiņš paredzēts trīs gadi un personas datu (</w:t>
            </w:r>
            <w:r w:rsidR="00000000" w:rsidRPr="00000000" w:rsidDel="00000000">
              <w:rPr>
                <w:i w:val="1"/>
                <w:rtl w:val="0"/>
              </w:rPr>
              <w:t xml:space="preserve">tajā skaitā tehniskās piekļuves informācijas</w:t>
            </w:r>
            <w:r w:rsidR="00000000" w:rsidRPr="00000000" w:rsidDel="00000000">
              <w:rPr>
                <w:rtl w:val="0"/>
              </w:rPr>
              <w:t xml:space="preserve">) glabāšanas termiņš plānots pieci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Strautiņa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Iekšlietu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ieviešot centralizāciju, jāņem vērā iestāžu specifika. Tā, piemēram, attiecībā uz grāmatvedības jomu būtiski ņemt vērā, ka izmeklēšanas iestādēm un operatīvās darbības subjektiem ir specifiskas nianses saistībā ar grāmatvedības kārtošanas jomu, par kurām attiecīgajam grāmatvedim ir nepieciešamas speciālās zināšanas (operatīvās darbības finansēšana, rīcība ar konfiscētajiem finanšu līdzekļiem). Šajā gadījumā attiecīgo pakalpojumu centralizācija būtu izvērtējama, ja vienoto pakalpojumu centra speciālistiem visiem (vai dažiem) būtu specifiskas zināšanas attiecībā uz iestāžu specifiku, kā arī, speciālisti, kuri apkalpo noteiktu loku iestāžu (IDB, VP struktūrvienības, VDD u.c.) būtu ar speciālo atļauju darbam 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problemātika saskatāma arī attiecībā uz personāla lietvedības informācijas sistēmas pakalpojuma centralizāciju. Arī šajā iecerē jāņem vērā specifisku iestāžu prasības, tajā skaitā prasības, kas attiecas uz informācijas aizsardzību. Piemēram, informācija par operatīvo darbību atzīstama par slepenu, tātad attiecīgajiem vienoto pakalpojumu centra speciālistiem (visiem vai atsevišķiem) būtu nepieciešamas speciālās atļaujas darbam ar valsts noslēpumu. Tāpat arī jānosaka, kā operatīvās darbības subjekts ātri un droši nodos valsts noslēpumu saturošu informāciju vienotajam pakalpojumu centram (respektīvi – citai iestādei), ņemot vērā to, ka ir ierobežojumi attiecībā uz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apsvērumus, Birojs izsaka priekšlikumu paredzēt Noteikumu projektā izņēmumu attiecībā uz izmeklēšanas iestādēm un operatīvās darbības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Iekšlietu ministrija un tās padotības iestādes, izņemot izmeklēšanas iestādes un operatīvās darbības subjekti –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Bāra (IDB)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