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6. janvāra rīkojumā Nr. 14 "Par valsts nekustamo īpašumu nodošanu Smiltenes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šobrīd no rīkojuma projekta joprojām nav skaidrs, kā konkrētajā gadījumā tiks izpildītas prasības par to pašu resursu patērēšanu kā pamata nesaimnieciskajai darbībai, piemēram, tos pašus materiālus, iekārtas, darbaspēku vai pamatkapitālu Komisijas paziņojuma par Līguma par Eiropas Savienības darbību 107. panta 1. punktā minēto valsts atbalsta jēdzienu (2016/C 262/01) 207. punktu, ievērojot izziņas 4. punktā sniegto skaidrojumu, no kura izriet, ka nekustamos īpašumus plānots izmantot informācijas centru, punktu un stendu izveidošanā un finansēšanā, daļēji uzturam Finanšu ministrijas 14.10.2022. iebildumu (izziņas 4. punkts) un lūdzam attiecīgi papildināt rīkojuma projekta anotāciju ar skaidrojumu. Vienlaikus vēršam uzmanību, ka izziņas 4. punktā sniegtais skaidrojums ir pretrunā Ministru kabineta 2017. gada 6. janvāra rīkojuma Nr. 14 "Par valsts nekustamo īpašumu nodošanu Smiltenes novada pašvaldības īpašumā" (turpmāk – rīkojums) 2. punktā norādītajam ar kuru paredzēts, ka rīkojumā minētie īpašumi tiks Smiltenes novada pašvaldībai īpašumi tiek nodoti tieši likuma "Par pašvaldībām" 15. pantā noteiktajām pašvaldības funkcijām, nevis Tūrisma likuma 8.pantā noteiktajam mērķim. Proti, arī šobrīd virzāmie grozījumi rīkojuma 2. punktā ierobežo pašvaldības rīcību tikai likuma "Par pašvaldībām" 15. pantā noteikto funkciju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2.2.4.sadaļā norādīts, ka "Nekustamajā īpašumā tiks izveidos Tūrisma informācijas centrs, kas uzlabos informācijas pieejamību par Smiltenes novada tūrisma objektiem, kā arī telpas varēs tik izmantotas vietējo ar tūrisma nozari saistīto mazo un vidējo uzņēmumu pakalpojumu un izstrādājumu izstādīšanai un reklamēšanai, līdz ar to būs kā viens no faktoriem tūrisma uzņēmējdarbības attīstībai."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Publiskas personas mantas atsavināšanas likuma 42.panta 2.</w:t>
            </w:r>
            <w:r w:rsidR="00000000" w:rsidRPr="00000000" w:rsidDel="00000000">
              <w:rPr>
                <w:vertAlign w:val="superscript"/>
                <w:rtl w:val="0"/>
              </w:rPr>
              <w:t xml:space="preserve">5</w:t>
            </w:r>
            <w:r w:rsidR="00000000" w:rsidRPr="00000000" w:rsidDel="00000000">
              <w:rPr>
                <w:rtl w:val="0"/>
              </w:rPr>
              <w:t xml:space="preserve"> daļā noteikto, pašvaldībai būs tiesības izmantot nododamo nekustamo īpašumu papildinošu saimniecisku darbību veikšanai tikai tiktāl, ciktāl šī saimnieciskā darbība ir nepieciešama un saistīta ar funkcijas vai deleģēta pārvaldes uzdevuma veikšanu, kā arī ievērojot nosacījumus, kas izriet no Eiropas Savienības aktiem komercdarbības atbalsta kontroles jomā, līdz ar to lūdzam precizēt iepriekš minētajā anotācijas sadaļā ietverto informāciju, norādot, ka telpas varēs tikt izmanotas vietējo ar tūrisma nozari saistīto mazo un vidējo uzņēmumu pakalpojumu un izstrādājumu izstādīšanai un reklamēšanai</w:t>
            </w:r>
            <w:r w:rsidR="00000000" w:rsidRPr="00000000" w:rsidDel="00000000">
              <w:rPr>
                <w:b w:val="1"/>
                <w:u w:val="single"/>
                <w:rtl w:val="0"/>
              </w:rPr>
              <w:t xml:space="preserve"> ierobežotā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22-TA-2568</w:t>
    </w:r>
    <w:r>
      <w:br/>
    </w:r>
    <w:r w:rsidR="00000000" w:rsidRPr="00000000" w:rsidDel="00000000">
      <w:rPr>
        <w:rtl w:val="0"/>
      </w:rPr>
      <w:t xml:space="preserve">Izdrukāts 11.11.2022.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22-TA-2568</w:t>
    </w:r>
    <w:r>
      <w:br/>
    </w:r>
    <w:r w:rsidR="00000000" w:rsidRPr="00000000" w:rsidDel="00000000">
      <w:rPr>
        <w:rtl w:val="0"/>
      </w:rPr>
      <w:t xml:space="preserve">Izdrukāts 11.11.2022.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Atzinumi_22-TA-2568.docx</dc:title>
</cp:coreProperties>
</file>

<file path=docProps/custom.xml><?xml version="1.0" encoding="utf-8"?>
<Properties xmlns="http://schemas.openxmlformats.org/officeDocument/2006/custom-properties" xmlns:vt="http://schemas.openxmlformats.org/officeDocument/2006/docPropsVTypes"/>
</file>