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1.2.2. specifiskā atbalsta mērķa “Izmantot digitalizācijas priekšrocības uzņēmējdarbības attīstībai” 1.2.2.1. pasākuma “Atbalsts procesu digitalizācijai komercdarbībā”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36. Gala labuma guvējs piekrīt, ka par to iegūtā informācija saskaņā ar šo noteikumu </w:t>
            </w:r>
            <w:r w:rsidR="00000000" w:rsidRPr="00000000" w:rsidDel="00000000">
              <w:rPr>
                <w:b w:val="1"/>
                <w:rtl w:val="0"/>
              </w:rPr>
              <w:t xml:space="preserve">X </w:t>
            </w:r>
            <w:r w:rsidR="00000000" w:rsidRPr="00000000" w:rsidDel="00000000">
              <w:rPr>
                <w:rtl w:val="0"/>
              </w:rPr>
              <w:t xml:space="preserve">punktu tiek izmantota analītikas vajadzībām.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projekta 36. punktu. Norādām, ka normā pietrūkst atsauces uz projekta konkrētu punktu. Tāpat, vēršam uzmanību, ka  piekrišana ir brīvi sniegta izvēle, kuru nevar nostiprināt normatīvajā aktā.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Anna Samuseviča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29.08.2024.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24-TA-672</w:t>
    </w:r>
    <w:r>
      <w:br/>
    </w:r>
    <w:r w:rsidR="00000000" w:rsidRPr="00000000" w:rsidDel="00000000">
      <w:rPr>
        <w:rtl w:val="0"/>
      </w:rPr>
      <w:t xml:space="preserve">Izdrukāts 29.08.2024.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