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minētās mērķa grupas personām: personas kodu, vārdu un uzvārdu, deklarētās dzīvesvietas adresi, ziņas par likumiskajiem pārstāvjiem, ziņas par audžuģimeni;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sniegto iebildumu par noteikumu projekta 23.1.7.1. apakšpunktu. Atkārtoti vēršam uzmanību uz to, ka noteikumu projekta 3.1. apakšpunktā ir noteikts, ka </w:t>
            </w:r>
            <w:r w:rsidR="00000000" w:rsidRPr="00000000" w:rsidDel="00000000">
              <w:rPr>
                <w:u w:val="single"/>
                <w:rtl w:val="0"/>
              </w:rPr>
              <w:t xml:space="preserve">pasākuma mērķa grupa ir bērni</w:t>
            </w:r>
            <w:r w:rsidR="00000000" w:rsidRPr="00000000" w:rsidDel="00000000">
              <w:rPr>
                <w:rtl w:val="0"/>
              </w:rPr>
              <w:t xml:space="preserve">, kas nav sasnieguši 18 gadu vecumu, ar smagu slimību vai funkcionāliem traucējumiem, iespējamu vai esošu invaliditāti, kuri saslimšanas brīdī nonāk valsts sabiedrības ar ierobežotu atbildību “Bērnu klīniskā universitātes slimnīca” (turpmāk – bērnu slimnīca) stacionārā vai regulārā ambulatorā uzraudzībā un kuriem ir nepieciešams psihosociāls atbalsts. Attiecīgi noteikumu projekta 23.1.7.1. apakšpunktā ir ietverams personas datu apjoms, kas attiecās tikai uz bērnu. Savukārt datu apjoms, kas attiecās uz noteikumu projekta 3.2.apakšpunktā minēto mērķa grupu - noteikumu projekta 3.1. apakšpunktā minētā bērna ģimenes locekļi, ir noteikts 23.1.7.2. un 23.1.7.3.apakšpunktā.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23.1.7.1. par šo noteikumu 3.1. apakšpunktā minēto mērķa grupas personām: personas kodu, vārdu un uzvārdu,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23.1.7.2. par šo noteikumu 3.2. apakšpunktā minētajiem likumiskajiem pārstāvjiem un audžuģimeni: personas kodu, vārdu un uzvārdu;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8.1.13. apakšpunktā citastarp ir skaidrots, ka atbilstības pārbaudei ir apstrādājami bērna likumiskā pārstāvja vai audžuģimenes personu vārds, uzvārds un personas kods un deklarētās dzīvesvietas adrese. Dzīvesvietas adrese nepieciešama, lai pašvaldība pārliecinātos par to, ka tai ir pienākums sniegt personai nepieciešamo psihosociālo atbalstu, attiecīgās pašvaldības administratīvajā teritorijā. Vienlaikus noteikumu projekta 23.1.7.2. apakšpunkts neparedz apstrādāt likumiskā pārstāvja vai audžuģimenes personu deklarētās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novērst šo pretrunu, precizējot noteikumu projekta 23.1.7.2. apakšpunktu vai anotācijas 8.1.13.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uzkrāj, uzskaita un iesniedz sadarbības iestādē apkopotus datus par atbalstu saņēmušām šo noteikumu 3.1. apakšpunktā minēto mērķa grupu personām atbilstoši Eiropas Parlamenta un Padomes 2021. gada 24. jūnija Regulas (ES) 2021/1057, ar ko izveido Eiropas Sociālo fondu Plus (ESF+) un atceļ Regulu (ES) Nr. 1296/2013 1. un 2. pielikumam un saskaņā ar normatīvajiem aktiem par kārtību, kādā tiek veiktas pārbaudes Eiropas Savienības fondu projektos 2021.–2027. gada plānošanas periodā 1.pielikumu.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anotācijā sniegtā skaidrojuma nav saprotams, cik ilgi pasākuma mērķa grupas personas datus saglabās sadarbības partneri (pašvaldības), kas būs iesaistītas projekta īstenošanā. Ņemot vērā minēto, lūdzam izvērtēt šo jautājumu un papildināt noteikumu projektu ar mērķa grupas personu datu glabāšanas termiņu pašvaldībās vai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11.05.2023.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11.05.2023.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