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26-TA-1293: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ilgtermiņa saistībām Iekšlietu ministrijai nekustamā īpašuma Rūpniecības ielā 39, Jelgavā, nomai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ilgtermiņa saistībām Iekšlietu ministrijai nekustamā īpašuma Rūpniecības ielā 39, Jelgavā, nomai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1. un 2.punkts pēc būtības ietver vienu un to pašu informāciju, lūdzam minētos punktus apvienot.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Lai nodrošinātu Valsts policijas funkciju izpildi, atļaut Iekšlietu ministrijai budžeta apakšprogrammas 14.01.08.00 "Nekustamais īpašums, materiāltehniskais atbalsts un izņemtā manta" ietvaros uzņemties ilgtermiņa saistības pasākumam "Nekustamā īpašuma Rūpniecības ielā 39, Jelgavā, nomas maksa" 2027. gadā 217 557 euro apmērā, no 2028. gada līdz 2038. gadam katru gadu 329 349 euro apmērā un 2039. gadā (6 mēnešiem) 164 674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detalizētu skaidrojumu kādēļ no 2028. gada Iekšlietu ministrijas budžeta pasākumā "Iekšlietu ministrijas administratīvā kompleksa Rīgā, Čiekurkalnā nomas maksa" veidojas finansējuma ietaupījums vai rodas brīvi finanšu līdzekļi, kas ļauj ik gadu pārdalīt 343 379 </w:t>
            </w:r>
            <w:r w:rsidR="00000000" w:rsidRPr="00000000" w:rsidDel="00000000">
              <w:rPr>
                <w:i w:val="1"/>
                <w:rtl w:val="0"/>
              </w:rPr>
              <w:t xml:space="preserve">euro </w:t>
            </w:r>
            <w:r w:rsidR="00000000" w:rsidRPr="00000000" w:rsidDel="00000000">
              <w:rPr>
                <w:rtl w:val="0"/>
              </w:rPr>
              <w:t xml:space="preserve">šā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nomas maksā ir iekļauta tikai daļa telpu pielāgošanas izmaksu, savukārt specifiskajām prasībām atbilstošu telpu pielāgošana, vienreizējās izmaksas un citi pielāgošanas darbi tiks finansēti Iekšlietu ministrijai piešķirto valsts budžeta līdzekļu ietvaros. Lūdzam skaidrot, no kādiem finansējuma avotiem paredzēts finansēt minētos ēkas pielāgošanas un remontdarbus.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Rasa Salatkova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2.-4.punktā norādīto informāciju, nodrošinot, ka šajos punktos tiek atspoguļoti visi ar TA projekta īstenošanu saistītie izdevumi, tajā skaitā ne tikai nekustamā īpašuma nomas maksas izdevumi, bet arī uzturēšanas izdevumi.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jautājums par nepieciešamo finansējumu nekustamā īpašuma Rūpniecības ielā 39, Jelgavā, nomas maksai un uzturēšanai, ir risināms izdevumu pārskatīšanas ietvaros, paredzot finansējuma pārdali 2027. gadā un turpmāk katru gadu starp Iekšlietu ministrijas pasākumiem un izdevumu ekonomiskās klasifikācijas kodiem, tajā skaitā 2028. gadā un turpmāk katru gadu 343 379 </w:t>
            </w:r>
            <w:r w:rsidR="00000000" w:rsidRPr="00000000" w:rsidDel="00000000">
              <w:rPr>
                <w:i w:val="1"/>
                <w:rtl w:val="0"/>
              </w:rPr>
              <w:t xml:space="preserve">euro</w:t>
            </w:r>
            <w:r w:rsidR="00000000" w:rsidRPr="00000000" w:rsidDel="00000000">
              <w:rPr>
                <w:rtl w:val="0"/>
              </w:rPr>
              <w:t xml:space="preserve"> apmērā no Iekšlietu ministrijas pasākuma "Iekšlietu ministrijas administratīvā kompleksa Rīgā, Čiekurkalnā nomas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projekta 3. punktu, norādot tajā kopējo projekta īstenošanai nepieciešamo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Šolina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26-TA-1293</w:t>
    </w:r>
    <w:r>
      <w:br/>
    </w:r>
    <w:r w:rsidR="00000000" w:rsidRPr="00000000" w:rsidDel="00000000">
      <w:rPr>
        <w:rtl w:val="0"/>
      </w:rPr>
      <w:t xml:space="preserve">Izdrukāts 14.07.2026.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26-TA-1293</w:t>
    </w:r>
    <w:r>
      <w:br/>
    </w:r>
    <w:r w:rsidR="00000000" w:rsidRPr="00000000" w:rsidDel="00000000">
      <w:rPr>
        <w:rtl w:val="0"/>
      </w:rPr>
      <w:t xml:space="preserve">Izdrukāts 14.07.2026.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Atzinumi_26-TA-1293.docx</dc:title>
</cp:coreProperties>
</file>

<file path=docProps/custom.xml><?xml version="1.0" encoding="utf-8"?>
<Properties xmlns="http://schemas.openxmlformats.org/officeDocument/2006/custom-properties" xmlns:vt="http://schemas.openxmlformats.org/officeDocument/2006/docPropsVTypes"/>
</file>