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1995. gada 19. decembra noteikumos Nr. 388 "Zivju fonda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kasē ir atsevišķi pamatbudžeta ieņēmumu konti </w:t>
            </w:r>
            <w:r w:rsidR="00000000" w:rsidRPr="00000000" w:rsidDel="00000000">
              <w:rPr>
                <w:rtl w:val="0"/>
              </w:rPr>
              <w:t xml:space="preserve">Zvejniecības likuma</w:t>
            </w:r>
            <w:r w:rsidR="00000000" w:rsidRPr="00000000" w:rsidDel="00000000">
              <w:rPr>
                <w:rtl w:val="0"/>
              </w:rPr>
              <w:t xml:space="preserve"> </w:t>
            </w:r>
            <w:r w:rsidR="00000000" w:rsidRPr="00000000" w:rsidDel="00000000">
              <w:rPr>
                <w:rtl w:val="0"/>
              </w:rPr>
              <w:t xml:space="preserve">28. pantā</w:t>
            </w:r>
            <w:r w:rsidR="00000000" w:rsidRPr="00000000" w:rsidDel="00000000">
              <w:rPr>
                <w:rtl w:val="0"/>
              </w:rPr>
              <w:t xml:space="preserve"> norādītajiem ieņēmumu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1.punktu, atstājot spēkā esošās normas redakciju. Pašreiz noteikumu 7.punkts nosaka visu Zvejniecības likuma 28.pantā norādīto ieņēmumu veidu uzskaiti atsevišķos valsts pamatbudžeta ieņēmumu kontos, bet ar grozījumu tiek mainīta normas būtība.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Zvejniecības likuma 28.pantā norādīto ieņēmumu veidu valsts budžeta maksājumu administrējošās institūcijas saskaņā ar Ministru kabineta 2023. gada 3. oktobra noteikumiem Nr. 553 "Nenodokļu ieņēmumu ieskaitīšanas valsts pamatbudžeta ieņēmumos un atmaksas kārtība" ir arī Valsts ieņēmumu dienests (ieņēmumiem no konfiscēto zvejas rīku, zvejas līdzekļu un nelikumīgi iegūto zivju realizācijas), pašvaldības (daļai no ieņēmumiem no ūdenstilpju un zvejas tiesību nomas un zvejas tiesību izmantošanas) un zvērināti tiesu izpildītāji (piespiedu piedziņa).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Lauku atbalsta dienests un Valsts vides dienests šo noteikumu 7. punktā minētos ieņēmumus ieskaita Valsts kases valsts pamatbudžeta ieņēmumu kontā atbilstoši normatīvajiem aktiem par nenodokļu ieņēmumu ieskaitīšanas valsts pamatbudžeta ieņēmumos un atmaksas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2.punktu, jo normatīvā akta projektā neietver normas, kas dublē tāda paša spēka normatīvā akta tiesību normās ietverto normatīvo regulējumu, pamatojoties uz Ministru kabineta 2009.gada 3.februāra noteikumos Nr.108 “Normatīvo aktu projektu sagatavošanas noteikumi" 3.2. apakšpunktā noteikto. Informējam, ka rīcību ar nenodokļu ieņēmumiem regulē Ministru kabineta 2023. gada 3. oktobra noteikumi Nr. 553 "Nenodokļu ieņēmumu ieskaitīšanas valsts pamatbudžeta ieņēmumos un atmaksas kārtība", paredzot, ka pēc nenodokļu ieņēmumu maksājumu atpazīšanas valsts budžeta maksājumus administrējošā institūcija ne retāk kā reizi mēnesī līdz mēneša pēdējai darbdienai ieskaita atpazīto nenodokļu ieņēmumu summu valsts pamatbudžeta ieņēmumu kontā, ko rīko Valsts kase.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pašvaldību un Valsts vides dienesta pilnvaroto personu iesaistīšanai zvejas, makšķerēšanas, vēžošanas un zemūdens medību kontroles darbību nodrošināšanā. Attiecīgas pašvaldības vai Valsts vides dienesta pilnvarotās personas bankas kontā saskaņā ar Fonda padomes lēmumu tieši ieskaita līdzekļus 40 procentu apmērā no ieņemtās naudas soda summas par zveju regulējošo normatīvo aktu pārkāpumiem, ko patstāvīgi atklājusi pašvaldības vai Valsts vides dienesta pilnvarotā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aizstājot neaktuālus (neprecīzus) apzīmējumus –  vārdu “bankas” aizstāt ar “kredītiestādes” un vārdu “ieņemtās” aizstāt ar “valsts budžetā ieskaitītās”, kā arī svītrojot vārdu “tieši”,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w:t>
    </w:r>
    <w:r>
      <w:br/>
    </w:r>
    <w:r w:rsidR="00000000" w:rsidRPr="00000000" w:rsidDel="00000000">
      <w:rPr>
        <w:rtl w:val="0"/>
      </w:rPr>
      <w:t xml:space="preserve">Izdrukāts 04.03.2024.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w:t>
    </w:r>
    <w:r>
      <w:br/>
    </w:r>
    <w:r w:rsidR="00000000" w:rsidRPr="00000000" w:rsidDel="00000000">
      <w:rPr>
        <w:rtl w:val="0"/>
      </w:rPr>
      <w:t xml:space="preserve">Izdrukāts 04.03.2024.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Atzinumi_24-TA-121.docx</dc:title>
</cp:coreProperties>
</file>

<file path=docProps/custom.xml><?xml version="1.0" encoding="utf-8"?>
<Properties xmlns="http://schemas.openxmlformats.org/officeDocument/2006/custom-properties" xmlns:vt="http://schemas.openxmlformats.org/officeDocument/2006/docPropsVTypes"/>
</file>