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Krimināllikumā"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atbalstāma tādu likumprojektu pieņemšana, kuru īstenošana var netikt nodrošināta nepietiekamā finansējuma dēļ, un ņemot vērā, ka saskaņā ar Ministru kabineta 17.03.2023. rīkojumu Nr.130 “Par likumprojekta "Par valsts budžetu 2024.gadam un budžeta ietvaru 2024., 2025. un 2026.gadam" sagatavošanas grafiku” ministrijām priekšlikumus par prioritārajiem pasākumiem un to īstenošanai nepieciešamo finansējumu jāiesniedz Finanšu ministrijā un Valsts kancelejā līdz šī gada 30.jūnijam un informatīvā ziņojuma "Par valsts pamatbudžeta un valsts speciālā budžeta bāzi un izdevumu pārskatīšanas rezultātiem 2024., 2025. un 2026. gadam" izskatīšana Ministru kabinetā paredzēta šī gada 15.augustā, likumprojekta tālāka virzība ir atliekama līdz brīdim, kad Ministru kabinetā tiks pieņemti lēmumi par tā īstenošanai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Iekšlietu ministriju izvērtēt iespējas likumprojektā noteikto normu izpildi nodrošināt tai piešķirto valsts budžeta līdzekļu ietvaros, Tieslietu ministrijai atbilstoši precizējot anotācijas 3.sadaļu un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25.05.2023. 10.50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25.05.2023. 10.50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Atzinumi_21-TA-600.docx</dc:title>
</cp:coreProperties>
</file>

<file path=docProps/custom.xml><?xml version="1.0" encoding="utf-8"?>
<Properties xmlns="http://schemas.openxmlformats.org/officeDocument/2006/custom-properties" xmlns:vt="http://schemas.openxmlformats.org/officeDocument/2006/docPropsVTypes"/>
</file>