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Administratīvo sodu likumā par pārkāpumiem pārvaldes, sabiedriskās kārtības un valsts valodas lietošanas jomā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risinājuma apraksta pirmo teikumu, aizstājot vārdus "administratīvo pārkāpuma procesu" ar vārdiem "</w:t>
            </w:r>
            <w:r w:rsidR="00000000" w:rsidRPr="00000000" w:rsidDel="00000000">
              <w:rPr>
                <w:u w:val="single"/>
                <w:rtl w:val="0"/>
              </w:rPr>
              <w:t xml:space="preserve">administratīvā </w:t>
            </w:r>
            <w:r w:rsidR="00000000" w:rsidRPr="00000000" w:rsidDel="00000000">
              <w:rPr>
                <w:rtl w:val="0"/>
              </w:rPr>
              <w:t xml:space="preserve">pārkāpuma procesu".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Tāpat precizēt arī trešās rindkopas pirmo teikumu, aizstājot vārdus "normatīvajos akots" ar vārdiem "normatīvajos aktos".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Zaķis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problēmas apraksta otro rindkopu, ņemot vērā, ka Nodokļu un muitas policijas likums Saeimā pieņemts 2024. gada 31. oktobrī.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Tāpat lūdzam redakcionāli precizēt otrās rindkopas pēdējo teikumu.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Izvērtējuma rezultātā secināts, ka ir nepieciešams noteikt, ka </w:t>
            </w:r>
            <w:r w:rsidR="00000000" w:rsidRPr="00000000" w:rsidDel="00000000">
              <w:rPr>
                <w:u w:val="single"/>
                <w:rtl w:val="0"/>
              </w:rPr>
              <w:t xml:space="preserve">administratīvā pārkāpuma procesu par</w:t>
            </w:r>
            <w:r w:rsidR="00000000" w:rsidRPr="00000000" w:rsidDel="00000000">
              <w:rPr>
                <w:rtl w:val="0"/>
              </w:rPr>
              <w:t xml:space="preserve"> Likuma 3. panta pirmajā daļā, 4. un 6. pantā minēto pārkāpumu, kas skar Nodokļu un muitas policijas funkcijas, veic arī Nodokļu un muitas policija.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Imants Zaķis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24-TA-3151</w:t>
    </w:r>
    <w:r>
      <w:br/>
    </w:r>
    <w:r w:rsidR="00000000" w:rsidRPr="00000000" w:rsidDel="00000000">
      <w:rPr>
        <w:rtl w:val="0"/>
      </w:rPr>
      <w:t xml:space="preserve">Izdrukāts 15.01.2025. 13.28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24-TA-3151</w:t>
    </w:r>
    <w:r>
      <w:br/>
    </w:r>
    <w:r w:rsidR="00000000" w:rsidRPr="00000000" w:rsidDel="00000000">
      <w:rPr>
        <w:rtl w:val="0"/>
      </w:rPr>
      <w:t xml:space="preserve">Izdrukāts 15.01.2025. 13.28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