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augusta rīkojumā Nr. 710 "Par konceptuālo ziņojumu "Par tiesu ekspertīžu institūta reformas gaitu un turpmāk veicamajiem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ministram līdz 2028. gada 1. martam iesniegt Ministru kabinetā ziņojumu par informatīvā ziņojuma "Par tiesu ekspertīžu institūta reformas gaitu" (25-TA-2213) 2. pielikumā ietverto pasākumu izpildes gaitu. Informatīvā ziņojuma "Par tiesu ekspertīžu institūta reformas gaitu" (25-TA-2213) 2. pielikumā ietvertie pasākumi 2026., 2027. un 2028.gadā ir īstenojami atbildīgajām institūcijām piešķirto līdzekļu ietvaros. Pieņemt zināšanai, ka finanšu aprēķini par informatīvā ziņojuma "Par tiesu ekspertīžu institūta reformas gaitu" (25-TA-2213) 2. pielikumā ietverto 2029. gadā īstenojamā 10.3. pasākuma ietekmi uz valsts budžetu tiks veikti līdz 2027. gada 1. jūnijam. Tieslietu ministrijai normatīvajos aktos noteiktajā kārtībā virzīt atbilstošu prioritārā pasākuma pieteikumu izskatīšanai Ministru kabinetā likumprojekta "Par valsts budžetu 2028. gadam un budžeta ietvaru 2028., 2029. un 2030. gadam" sagatavošanas un izskatīšanas procesā kopā ar visu ministriju un centrālo valsts iestāžu iesniegtajiem prioritāro pasākumu pieteikumiem atbilstoši valsts budžeta finansiālajām iespējām iespējām un ņemot vērā valstī noteiktos prioritāros attīstības virzienus.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3.pielikumā norādīts, ka no Valsts policijas Kriminālistikas pārvaldes finansējuma uz Valsts tiesu ekspertīžu (VTEB) biroju atlīdzības izdevumiem gadā tiks pārdalīti 3 424 906 euro, kas ir mazāk nekā puse no visiem pārvaldes atlīdzības izdevumiem. Pēc ekspertīžu iestāžu apvienošanas un 99 nodarbināto pārcelšanas uz VTEB  Valsts policijā dienestā paliks vēl 58 sertificēti tiesu eksperti, kuru kopējie atlīdzības izdevumi gadā ir ap 2,0 miljoniem euro. Šis valsts budžeta finansējums Kriminālistikas pārvaldei ir piešķirts tās pamatfunkcijas – tiesu ekspertīžu veikšanas – izpildei un nav pamata to atstāt Valsts policijas budžetā. Aicinām pārskatīt uz VTEB pārdalāmo finansējuma apjomu, ņemto vērā, ka visa vai vismaz daļa no minēto tiesu ekspertu atlīdzības ir tieši attiecināma uz tiesu ekspertu institūta darbības nodrošināšanu un papildus  3.pielikumā minētajiem atlīdzības izdevumiem būtu pārdalāmi no Kriminālistikas pārvaldes uz VTEB budžeta izdevumiem. Tas būtiski mazinātu reformas īstenošanai papildu nepieciešamo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Kaiva Skalbiņa (LRVK)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ministram līdz 2028. gada 1. martam iesniegt Ministru kabinetā ziņojumu par informatīvā ziņojuma "Par tiesu ekspertīžu institūta reformas gaitu" (25-TA-2213) 2. pielikumā ietverto pasākumu izpildes gaitu. Informatīvā ziņojuma "Par tiesu ekspertīžu institūta reformas gaitu" (25-TA-2213) 2. pielikumā ietvertie pasākumi 2026., 2027. un 2028.gadā ir īstenojami atbildīgajām institūcijām piešķirto līdzekļu ietvaros. Pieņemt zināšanai, ka finanšu aprēķini par informatīvā ziņojuma "Par tiesu ekspertīžu institūta reformas gaitu" (25-TA-2213) 2. pielikumā ietverto 2029. gadā īstenojamā 10.3. pasākuma ietekmi uz valsts budžetu tiks veikti līdz 2027. gada 1. jūnijam. Tieslietu ministrijai normatīvajos aktos noteiktajā kārtībā virzīt atbilstošu prioritārā pasākuma pieteikumu izskatīšanai Ministru kabinetā likumprojekta "Par valsts budžetu 2028. gadam un budžeta ietvaru 2028., 2029. un 2030. gadam" sagatavošanas un izskatīšanas procesā kopā ar visu ministriju un centrālo valsts iestāžu iesniegtajiem prioritāro pasākumu pieteikumiem atbilstoši valsts budžeta finansiālajām iespējām iespējām un ņemot vērā valstī noteiktos prioritāros attīstības virzienus.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5.nodaļā “Jauno tiesu ekspertu apmācību īstenošana” ir uzsvērts risks, ka tiesu eksperti, kuriem jau ir iestājušies visi tiesiskie apstākļi, lai dotos izdienas pensijā, var to īstenot, tā radot iztrūkumu atsevišķās tiesu ekspertīžu specialitātes. Nodaļa runā par nepieciešamību apmācīt jaunus ekspertus, kas nav apšaubāms. Tomēr šāda riska uzsvēršana ir nepamatota un pārspīlēta, un var kavēt reformas gaitu. Aicinām papildus norādīt faktu, ka nav pamata uzsvērt ekspertu iztrūkumu izdienas pensijas vecumu sasniegušo ekspertu atvaļināšanās dēļ. Eksperti, kas dosies izdienas pensijā 50 gadu vecumā vēl vismaz 15 gadus varēs pilnvērtīgi turpināt darbu profesijā VTEB, ieņemot amatus, kas nav amatpersonu ar speciālajām dienesta pakāpēm amati.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Kaiva Skalbiņa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13.11.2025.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13.11.2025.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Atzinumi_25-TA-2220.docx</dc:title>
</cp:coreProperties>
</file>

<file path=docProps/custom.xml><?xml version="1.0" encoding="utf-8"?>
<Properties xmlns="http://schemas.openxmlformats.org/officeDocument/2006/custom-properties" xmlns:vt="http://schemas.openxmlformats.org/officeDocument/2006/docPropsVTypes"/>
</file>