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nodot privatizācijai valsts nekustamo īpašumu “Jaundubulti 1402”, Jūrmalā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Fnanšu ministrijas (VAS "Valsts nekustamie īpašumi") sniegto iebildumu, lūdzot Ekonomikas ministriju izvērtēt iespēju noteikt ēku uzturēšanai nepieciešamo zemesgabalu, pievienojot attiecīgu Jūrmalas valstspilsētas pašvaldības atzinumu, izziņā ir norādīts, ka "</w:t>
            </w:r>
            <w:r w:rsidR="00000000" w:rsidRPr="00000000" w:rsidDel="00000000">
              <w:rPr>
                <w:i w:val="1"/>
                <w:rtl w:val="0"/>
              </w:rPr>
              <w:t xml:space="preserve">Funkcionāli nepieciešamo zemesgabalu nosaka tikai dzīvojamām ēkām, nedzīvojamām ēkām vadās pēc kadastra reģistrā norādītajām platībām, kas apbūvei nepieciešamo zemi identificē kā zeme zem ēkām un pagalmiem, attiecīgi šajā objektā zeme zem ēkām un pagalmiem ir 0,0023 ha platība, kas ir niecīga daļa no kopējās 3,6318 ha zemes vienības platības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šādam apgalvojumam, jo neviens būvēm piekrītošais zemesgabals nevarētu būt mazāks par pašvaldības saistošajos noteikumos noteikto minimālo jaunveidojamā zemesgabala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Jūrmalas pilsētas teritorijas izmantošanas un apbūves noteikumiem nedzīvojamām ēkām minimālā jaunveidojamā zemesgabala platība ir noteikta 600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rīkojuma projektā minēto būvju kopējā platība ir ievērojami lielāka par NĪVKIS reģistrēto platību zemei zem ēkām - būves (būves kadastra apzīmējums 13000111402006) platība ir 20,6 kv.m., būves (būves kadastra apzīmējums 13000111402007) platība ir 81.9 kv.m., savukārt būves (būves kadastra apzīmējums 13000111402011) platība ir 6.2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ka būvju īpašnieka lietošanā ir zemesgabala daļa 0,05 ha jeb 500 kv.m. platībā: </w:t>
            </w:r>
            <w:r w:rsidR="00000000" w:rsidRPr="00000000" w:rsidDel="00000000">
              <w:rPr>
                <w:i w:val="1"/>
                <w:rtl w:val="0"/>
              </w:rPr>
              <w:t xml:space="preserve">"Atbilstoši Possessor 2023.gada 31.janvāra vēstulei Nr.1.17/1677 (maksāšanas paziņojumam par Zemesgabala daļas faktisko lietošanu un nomu), būvju īpašniecei – SIA “EM Investments” – lietošanā ir zemesgabala daļa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Jūrmalas pilsētas teritorijas izmantošanas un apbūves noteikumus, lūdzam atkārtoti izvērtēt  iespēju noteikt ēku uzturēšanai nepieciešamo zemes vienības platību, tai skaitā arī paredzot zemes vienības platību, par kuru piekļūt ēkām no koplietošonas ielas, pievienojot attiecīgu Jūrmalas valstspilsētas pašvaldības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Baltijas jūras un Rīgas jūras līča piekrastes krasta kāpu aizsargjoslā noteikti papildu aprobežojumi, tostarp Aizsargjoslu likuma 36.panta trešās daļas 1.punktā </w:t>
            </w:r>
            <w:r w:rsidR="00000000" w:rsidRPr="00000000" w:rsidDel="00000000">
              <w:rPr>
                <w:i w:val="1"/>
                <w:u w:val="single"/>
                <w:rtl w:val="0"/>
              </w:rPr>
              <w:t xml:space="preserve">noteikts zemes atsavināšanas aizliegums, pieļaujot tā atsavināšanu privātpersonām tikai izņēmuma gadījumā, atsavinot zemi zem ēkām un pagalmiem.</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Aizsargjoslu likuma 36.panta trešās daļas 1.punktā noteikts zemes atsavināšanas aizliegums, izņemot likumos noteiktos gadījumus, </w:t>
            </w:r>
            <w:r w:rsidR="00000000" w:rsidRPr="00000000" w:rsidDel="00000000">
              <w:rPr>
                <w:u w:val="single"/>
                <w:rtl w:val="0"/>
              </w:rPr>
              <w:t xml:space="preserve">kad personai ir tiesības iegūt īpašumā zemi zem ēkas (būves)</w:t>
            </w:r>
            <w:r w:rsidR="00000000" w:rsidRPr="00000000" w:rsidDel="00000000">
              <w:rPr>
                <w:rtl w:val="0"/>
              </w:rPr>
              <w:t xml:space="preserve">, aicinām attiecīgi precizēt anotācijā norādīto informāciju atbilstoši Aizsargjoslu likuma 36.panta trešās daļas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20.06.2024.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20.06.2024.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Atzinumi_22-TA-2937.docx</dc:title>
</cp:coreProperties>
</file>

<file path=docProps/custom.xml><?xml version="1.0" encoding="utf-8"?>
<Properties xmlns="http://schemas.openxmlformats.org/officeDocument/2006/custom-properties" xmlns:vt="http://schemas.openxmlformats.org/officeDocument/2006/docPropsVTypes"/>
</file>