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benzīnam – </w:t>
            </w:r>
            <w:r w:rsidR="00000000" w:rsidRPr="00000000" w:rsidDel="00000000">
              <w:rPr>
                <w:i w:val="1"/>
                <w:rtl w:val="0"/>
              </w:rPr>
              <w:t xml:space="preserve">Platts </w:t>
            </w:r>
            <w:r w:rsidR="00000000" w:rsidRPr="00000000" w:rsidDel="00000000">
              <w:rPr>
                <w:rtl w:val="0"/>
              </w:rPr>
              <w:t xml:space="preserve">benzīna</w:t>
            </w:r>
            <w:r w:rsidR="00000000" w:rsidRPr="00000000" w:rsidDel="00000000">
              <w:rPr>
                <w:i w:val="1"/>
                <w:rtl w:val="0"/>
              </w:rPr>
              <w:t xml:space="preserve"> </w:t>
            </w:r>
            <w:r w:rsidR="00000000" w:rsidRPr="00000000" w:rsidDel="00000000">
              <w:rPr>
                <w:rtl w:val="0"/>
              </w:rPr>
              <w:t xml:space="preserve">ULSD 10 ppm Cargoes CIF NWE/ Basis ARA </w:t>
            </w:r>
            <w:r w:rsidR="00000000" w:rsidRPr="00000000" w:rsidDel="00000000">
              <w:rPr>
                <w:i w:val="1"/>
                <w:rtl w:val="0"/>
              </w:rPr>
              <w:t xml:space="preserve">(Platts</w:t>
            </w:r>
            <w:r w:rsidR="00000000" w:rsidRPr="00000000" w:rsidDel="00000000">
              <w:rPr>
                <w:rtl w:val="0"/>
              </w:rPr>
              <w:t xml:space="preserve"> kods: AAXFQ00).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īpaši zema sēra satura benzīna apzīmējumu angļu valodā, saīsinājumu "ULSD" aizstājot ar saīsinājumu "ULSP", ar ko angļu valodā saīsina </w:t>
            </w:r>
            <w:r w:rsidR="00000000" w:rsidRPr="00000000" w:rsidDel="00000000">
              <w:rPr>
                <w:i w:val="1"/>
                <w:rtl w:val="0"/>
              </w:rPr>
              <w:t xml:space="preserve">ultra low sulphur petrol.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Plus/ mīnuss prēmiju, kas tiek izteikta par vienu tonnu naftas produkta un tiek noteikta pēc oficiālā Amerikas Savienoto Valstu dolāra kursa dienā, kad tiek uzsākta naftas produktu piegāde komersantam. Dīzeļdegvielai tiek piemērota blīvuma eskalācija vai deskalācija pie 0,845 kilogramiem litrā 15°C temperatūrā. Benzīnam tiek piemērota  blīvuma eskalācija vai deskalācija pie 0,755 kilogramiem litrā 15°C temperatūrā. Reaktīvai degvielai tiek piemērota  blīvuma eskalācija vai deskalācija pie 0,800 kilogramiem litrā 15°C temperatūrā.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paskaidrot, kas ir domāts ar naftas produktu (dīzeļdegvielas, benzīna un reaktīvās degvielas) blīvuma eksalāciju vai deskalāciju 15</w:t>
            </w:r>
            <w:r w:rsidR="00000000" w:rsidRPr="00000000" w:rsidDel="00000000">
              <w:rPr>
                <w:vertAlign w:val="superscript"/>
                <w:rtl w:val="0"/>
              </w:rPr>
              <w:t xml:space="preserve">o</w:t>
            </w:r>
            <w:r w:rsidR="00000000" w:rsidRPr="00000000" w:rsidDel="00000000">
              <w:rPr>
                <w:rtl w:val="0"/>
              </w:rPr>
              <w:t xml:space="preserve">C temperatūrā. Tāpat lūdzam anotācijā pamatot, kāpēc ir norādīti šādi naftas produktu blīvumi, jo, piemēram, dīzeļdegvielas blīvums 0,845 kg/litrā pie 15</w:t>
            </w:r>
            <w:r w:rsidR="00000000" w:rsidRPr="00000000" w:rsidDel="00000000">
              <w:rPr>
                <w:vertAlign w:val="superscript"/>
                <w:rtl w:val="0"/>
              </w:rPr>
              <w:t xml:space="preserve">o</w:t>
            </w:r>
            <w:r w:rsidR="00000000" w:rsidRPr="00000000" w:rsidDel="00000000">
              <w:rPr>
                <w:rtl w:val="0"/>
              </w:rPr>
              <w:t xml:space="preserve">C ir maksimāli pieļaujamais blīvums atbilstoši standartam EN 590, un šāda blīvuma dīzeļdegviela nav prakstiski izmantojama ziemas apstākļos, kad tās blīvums svārstās ap 0,830-0,832 kg/litrā pie 15</w:t>
            </w:r>
            <w:r w:rsidR="00000000" w:rsidRPr="00000000" w:rsidDel="00000000">
              <w:rPr>
                <w:vertAlign w:val="superscript"/>
                <w:rtl w:val="0"/>
              </w:rPr>
              <w:t xml:space="preserve">o</w:t>
            </w:r>
            <w:r w:rsidR="00000000" w:rsidRPr="00000000" w:rsidDel="00000000">
              <w:rPr>
                <w:rtl w:val="0"/>
              </w:rPr>
              <w:t xml:space="preserve">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anotācijas 3.sadaļas punktā “Cita informācija” sniegtā informācija skaidro finansēšanas avotu valsts naftas produktu drošības rezervju veidošanai un uzturēšanai. Ņemot vērā, ka noteikumu projekts paredz valsts naftas produktu drošības rezerves pārdošanas kartību un drošības rezervju un aviācijas nozares uzturētu drošības rezervju izmantošanas kārtību, lūdzam attiecīgi izvērtēt un precizēt minēto anotācijas sadaļas punktu, sniedzot informāciju par valsts naftas produktu drošības rezervju pārdošanas procesa nodrošināšanas, kā arī drošības rezervju atjaunošanas izdevumu segšanas avotu.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17.12.2025.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17.12.2025.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Atzinumi_25-TA-2070.docx</dc:title>
</cp:coreProperties>
</file>

<file path=docProps/custom.xml><?xml version="1.0" encoding="utf-8"?>
<Properties xmlns="http://schemas.openxmlformats.org/officeDocument/2006/custom-properties" xmlns:vt="http://schemas.openxmlformats.org/officeDocument/2006/docPropsVTypes"/>
</file>