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valsts budžeta resora „74. Gadskārtējā valsts budžeta izpildes procesā pārdalāmais finansējums” programmas 17.00.00 „Finansējums Ukrainas civiliedzīvotāju atbalsta likumā noteikto pasākumu īstenošanai” uz Sabiedrisko elektronisko plašsaziņas līdzekļu padomes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2.kolonnas "saskaņā ar valsts budžetu kārtējam gadam" 2., 2.1., 3., .3.1. un 4.punktā iekļautais finansējums ir norādams 3.kolonnas "izmaiņas kārtējā gadā, salīdzinot ar valsts budžetu kārtējam gadam" 2., 2.1., 3., .3.1. un 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"Cita informācija" ir papildināma, norādot, ka nepieciešamais finansējums līdz 784 433 </w:t>
            </w:r>
            <w:r w:rsidR="00000000" w:rsidRPr="00000000" w:rsidDel="00000000">
              <w:rPr>
                <w:i w:val="1"/>
                <w:rtl w:val="0"/>
              </w:rPr>
              <w:t xml:space="preserve">euro</w:t>
            </w:r>
            <w:r w:rsidR="00000000" w:rsidRPr="00000000" w:rsidDel="00000000">
              <w:rPr>
                <w:rtl w:val="0"/>
              </w:rPr>
              <w:t xml:space="preserve"> tiks nodrošināts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23-TA-2235</w:t>
    </w:r>
    <w:r>
      <w:br/>
    </w:r>
    <w:r w:rsidR="00000000" w:rsidRPr="00000000" w:rsidDel="00000000">
      <w:rPr>
        <w:rtl w:val="0"/>
      </w:rPr>
      <w:t xml:space="preserve">Izdrukāts 08.09.2023.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23-TA-2235</w:t>
    </w:r>
    <w:r>
      <w:br/>
    </w:r>
    <w:r w:rsidR="00000000" w:rsidRPr="00000000" w:rsidDel="00000000">
      <w:rPr>
        <w:rtl w:val="0"/>
      </w:rPr>
      <w:t xml:space="preserve">Izdrukāts 08.09.2023.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Atzinumi_23-TA-2235.docx</dc:title>
</cp:coreProperties>
</file>

<file path=docProps/custom.xml><?xml version="1.0" encoding="utf-8"?>
<Properties xmlns="http://schemas.openxmlformats.org/officeDocument/2006/custom-properties" xmlns:vt="http://schemas.openxmlformats.org/officeDocument/2006/docPropsVTypes"/>
</file>