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8. janvāra noteikumos Nr. 9 "Lauksaimniecības, zivsaimniecības un lauku attīstības garantiju programmas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noteikumu 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papildinot to ar skaidrojumu par Komisijas 2023. gada 4. oktobra Regulas (ES) 2023/2391, ar ko attiecībā uz de minimis atbalstu zvejas un akvakultūras produktu apstrādei un tirdzniecībai groza Regulas (ES) Nr. 717/2014, (ES) Nr. 1407/2013, (ES) Nr. 1408/2013 un (ES) Nr. 360/2012 un attiecībā uz vienam vienotam uzņēmumam piešķirtā de minimis atbalsta kopējo summu, tā piemērošanas periodu un citiem jautājumiem groza Regulu (ES) Nr. 717/2014, 1. panta 6. 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Komisijas 2014. gada 27. jūnija Regulas (EK) Nr. 717/2014 par Līguma par Eiropas Savienības darbību 107. un 108. panta piemērošanu de minimis atbalstam zvejniecības un akvakultūras nozarē, 3. panta 2.a punktā un 6. panta 1. punktā (arī Komisijas regulas Nr. 1408/2013, gan primāro zvejniecības un akvakultūras produktu ražošanā saskaņā ar Komisijas regulu Nr. 717/2014, tas nodala nozaru darbības vai izmaksas, kā attiecīgi noteikts Komisijas regulas Nr. 1407/2013 6. panta 1. punktā) ietverta dalībvalsts rīcības brīvība,- papildinot aili (sniedzot pamatojumu) par dalībvalsts rīcības brīvības izmantošanu, norādot konkrētās regulas normas, kas paredz rīcības brīvību, kādā veidā minētā rīcības brīvība ir izmantota noteikumu projektā, un to, kādēļ ir vai nav izmantota regulā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novēršot tehniskas kļūdas, piemēram, informācijas dublēšanos par Komisijas 2023. gada 4. oktobra Regulas (ES) 2023/2391, ar ko attiecībā uz de minimis atbalstu zvejas un akvakultūras produktu apstrādei un tirdzniecībai groza Regulas (ES) Nr. 717/2014, (ES) Nr. 1407/2013, (ES) Nr. 1408/2013 un (ES) Nr. 360/2012 un attiecībā uz vienam vienotam uzņēmumam piešķirtā de minimis atbalsta kopējo summu, tā piemērošanas periodu un citiem jautājumiem groza Regulu (ES) Nr. 717/2014, 2. panta 1. punkta "a" apakšpunkta ieviešanu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lauku teritorija – visa Latvijas teritorija, izņemot valstspilsētas;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 punktā neskaidrot terminu, kurš Ministru kabineta 2019. gada 8. janvāra noteikumu Nr. 9 "Lauksaimniecības, zivsaimniecības un lauku attīstības garantiju programmas noteikumi" (turpmāk - noteikumi Nr. 9) pamattekstā tiek lietots tikai vienu reizi. Nepieciešamības gadījumā lūdzam attiecīgo termina skaidrojumu iekļaut noteikumu Nr. 9  pamattekstā - vietā, kurā attiecīgais termins 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Latvijas Lauku attīstības programmas 2014.–2020. gadam īstenošanas pārejas periodā 2021. un 2022. gadā paredzētais finansējums 1 000 000 </w:t>
            </w:r>
            <w:r w:rsidR="00000000" w:rsidRPr="00000000" w:rsidDel="00000000">
              <w:rPr>
                <w:i w:val="1"/>
                <w:rtl w:val="0"/>
              </w:rPr>
              <w:t xml:space="preserve">euro</w:t>
            </w:r>
            <w:r w:rsidR="00000000" w:rsidRPr="00000000" w:rsidDel="00000000">
              <w:rPr>
                <w:rtl w:val="0"/>
              </w:rPr>
              <w:t xml:space="preserve"> apmērā apakšpasākumiem "Atbalsts ieguldījumiem lauku saimniecībās" un "Atbalsts ieguldījumiem pārstrādē".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samazināts pieejamais finansējums, lūdzam noteikumu projekta anotāciju papildināt ar pamatotu skaidrojumu par noteikumu projektā ietvertā attiecīgā regulējuma saderību ar tiesiskās paļāvības principu, tai skaitā, kā konkrētais regulējums ietekmēs saimnieciskās darbības veicējus, kuri jau pieteikušies atbalstam, kā arī saimnieciskās darbības veicēju, kam atbalsts ticis piešķirts, jau iegūtās tiesības.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aizdevumam apgrozāmo līdzekļu finansēšanai, tostarp kredītlimita un overdrafta veidā, faktoringam, kurā klients (saimnieciskās darbības veicējs) saskaņā ar noslēgto faktoringa līgumu atbild faktoram (kredītiestādei vai tās meitas sabiedrībai) par nodotā vai nododamā prasījuma drošību, kā arī banku garantijai (konkursa, avansa maksājuma, maksājuma izpildes vai laika garantijai), banku garantiju limitam, kredītvēstulei un galvinieka sniegtam galvojumam.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punktā nedublēt Komerclikumā u.c. normatīvajos aktos ietverto regulējumu par faktoringa līguma sastāvdaļām, atbilstoši precizējot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w:t>
            </w:r>
            <w:r w:rsidR="00000000" w:rsidRPr="00000000" w:rsidDel="00000000">
              <w:rPr>
                <w:i w:val="1"/>
                <w:rtl w:val="0"/>
              </w:rPr>
              <w:t xml:space="preserve">Altum</w:t>
            </w:r>
            <w:r w:rsidR="00000000" w:rsidRPr="00000000" w:rsidDel="00000000">
              <w:rPr>
                <w:rtl w:val="0"/>
              </w:rPr>
              <w:t xml:space="preserve"> garantijas 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 punktu, nodrošinot pārskatāmu tiesību normu izklāstu, izdalot atsevišķi (nepieciešamības gadījumā - atsevišķos punktos) regulējumu par finansējuma avotiem un citiem nosacījumiem (proti, regulās noteiktajiem finansēšanas nosacījumiem), kā arī nodrošinot, ka ir nepārprotami skaidrs, kuros gadījumos izmantojams kāds noteikumu Nr. 9 4. punktā (4. punkta tālāko apakšpunktu līmenī) minētais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Garantiju piešķir, ja saimnieciskā darbība ir ekonomiski dzīvotspējīga, izvērtējot arī saimnieciskās darbības veicēja biznesa idejas potenciālu, ilgtspēju, projekta īstenošanai nepieciešamo līdzfinansējumu, nodrošinājumu struktūru un likviditāti, saimnieciskās darbības veicēja esošo un turpmāko finanšu situāciju, zināšanu un pieredzes atbilstību, kā arī analizējot identificētos uzņēmējdarbības riska faktorus un citus faktorus saimnieciskās darbības veicēja aizdevuma kvalitātes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12. punktā vai tā anotācijā skaidrot, kādus vēl citus faktorus saimnieciskās darbības veicēja aizdevuma kvalitātes noteikšanai vēl var vērtēt, nepieciešamības gadījumā minot konkrētus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Atbalstāmie saimnieciskās veicēji un garantijas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18. punktu "Atbalstāmie </w:t>
            </w:r>
            <w:r w:rsidR="00000000" w:rsidRPr="00000000" w:rsidDel="00000000">
              <w:rPr>
                <w:u w:val="single"/>
                <w:rtl w:val="0"/>
              </w:rPr>
              <w:t xml:space="preserve">saimnieciskās veicēji</w:t>
            </w:r>
            <w:r w:rsidR="00000000" w:rsidRPr="00000000" w:rsidDel="00000000">
              <w:rPr>
                <w:rtl w:val="0"/>
              </w:rPr>
              <w:t xml:space="preserve"> un garantijas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Atbalstāmie saimnieciskās darbības veicēji un garantijas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Garantiju atbalstu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w:t>
            </w:r>
            <w:r w:rsidR="00000000" w:rsidRPr="00000000" w:rsidDel="00000000">
              <w:rPr>
                <w:rtl w:val="0"/>
              </w:rPr>
              <w:t xml:space="preserve"> minētajiem pasākumiem drīkst kumulēt ar citu atbalstu par vienām un tām pašām izmaksām atbilstoši regulas 2022/2472 8. panta 1., 3., un 5. punktā noteiktajam, kā arī ievērojot šo noteikumu 22.</w:t>
            </w:r>
            <w:r w:rsidR="00000000" w:rsidRPr="00000000" w:rsidDel="00000000">
              <w:rPr>
                <w:vertAlign w:val="superscript"/>
                <w:rtl w:val="0"/>
              </w:rPr>
              <w:t xml:space="preserve">1</w:t>
            </w:r>
            <w:r w:rsidR="00000000" w:rsidRPr="00000000" w:rsidDel="00000000">
              <w:rPr>
                <w:rtl w:val="0"/>
              </w:rPr>
              <w:t xml:space="preserve">1. un 22.</w:t>
            </w:r>
            <w:r w:rsidR="00000000" w:rsidRPr="00000000" w:rsidDel="00000000">
              <w:rPr>
                <w:vertAlign w:val="superscript"/>
                <w:rtl w:val="0"/>
              </w:rPr>
              <w:t xml:space="preserve">1</w:t>
            </w:r>
            <w:r w:rsidR="00000000" w:rsidRPr="00000000" w:rsidDel="00000000">
              <w:rPr>
                <w:rtl w:val="0"/>
              </w:rPr>
              <w:t xml:space="preserve">2. apakšpunktā noteikto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 9, arī noteikumu projekta redakcijā, nav 22.</w:t>
            </w:r>
            <w:r w:rsidR="00000000" w:rsidRPr="00000000" w:rsidDel="00000000">
              <w:rPr>
                <w:vertAlign w:val="superscript"/>
                <w:rtl w:val="0"/>
              </w:rPr>
              <w:t xml:space="preserve">1</w:t>
            </w:r>
            <w:r w:rsidR="00000000" w:rsidRPr="00000000" w:rsidDel="00000000">
              <w:rPr>
                <w:rtl w:val="0"/>
              </w:rPr>
              <w:t xml:space="preserve">1. un 22.</w:t>
            </w:r>
            <w:r w:rsidR="00000000" w:rsidRPr="00000000" w:rsidDel="00000000">
              <w:rPr>
                <w:vertAlign w:val="superscript"/>
                <w:rtl w:val="0"/>
              </w:rPr>
              <w:t xml:space="preserve">1</w:t>
            </w:r>
            <w:r w:rsidR="00000000" w:rsidRPr="00000000" w:rsidDel="00000000">
              <w:rPr>
                <w:rtl w:val="0"/>
              </w:rPr>
              <w:t xml:space="preserve">2. apakšpunkta, lūdzam precizēt noteikumu projekta 35. punktā ietvertās atsauces,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regulas 2022/2472, garantijas saņēmējam ir pienākumus atmaksāt sabiedrībai </w:t>
            </w:r>
            <w:r w:rsidR="00000000" w:rsidRPr="00000000" w:rsidDel="00000000">
              <w:rPr>
                <w:i w:val="1"/>
                <w:rtl w:val="0"/>
              </w:rPr>
              <w:t xml:space="preserve">Altum</w:t>
            </w:r>
            <w:r w:rsidR="00000000" w:rsidRPr="00000000" w:rsidDel="00000000">
              <w:rPr>
                <w:rtl w:val="0"/>
              </w:rPr>
              <w:t xml:space="preserve"> saņemto nelikumīgo komercdarbības atbalstu, savukārt, ja pārkāptas regulas Nr. 1407/2013, regulas Nr. 1408/2013 vai regulas Nr. 717/2014 prasības, atbalsta saņēmējam ir pienākums atmaksāt sabiedrībai</w:t>
            </w:r>
            <w:r w:rsidR="00000000" w:rsidRPr="00000000" w:rsidDel="00000000">
              <w:rPr>
                <w:i w:val="1"/>
                <w:rtl w:val="0"/>
              </w:rPr>
              <w:t xml:space="preserve"> Altum</w:t>
            </w:r>
            <w:r w:rsidR="00000000" w:rsidRPr="00000000" w:rsidDel="00000000">
              <w:rPr>
                <w:rtl w:val="0"/>
              </w:rPr>
              <w:t xml:space="preserve"> visu atbalsta pasākuma ietvaros saņemto nelikumīgo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attiecībā uz tajā lietotajiem terminiem "garantijas saņēmējs" un "atbalsta saņēmējs", "atbalsta pretendents" un "saimnieciskās darbības veicējs", kā arī "finanšu pakalpojumu līgums" un "civiltiesiskais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23-TA-1978</w:t>
    </w:r>
    <w:r>
      <w:br/>
    </w:r>
    <w:r w:rsidR="00000000" w:rsidRPr="00000000" w:rsidDel="00000000">
      <w:rPr>
        <w:rtl w:val="0"/>
      </w:rPr>
      <w:t xml:space="preserve">Izdrukāts 31.10.2023.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23-TA-1978</w:t>
    </w:r>
    <w:r>
      <w:br/>
    </w:r>
    <w:r w:rsidR="00000000" w:rsidRPr="00000000" w:rsidDel="00000000">
      <w:rPr>
        <w:rtl w:val="0"/>
      </w:rPr>
      <w:t xml:space="preserve">Izdrukāts 31.10.2023.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Atzinumi_23-TA-1978.docx</dc:title>
</cp:coreProperties>
</file>

<file path=docProps/custom.xml><?xml version="1.0" encoding="utf-8"?>
<Properties xmlns="http://schemas.openxmlformats.org/officeDocument/2006/custom-properties" xmlns:vt="http://schemas.openxmlformats.org/officeDocument/2006/docPropsVTypes"/>
</file>