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tbl>
      <w:tblPr>
        <w:tblpPr w:leftFromText="180" w:rightFromText="180" w:vertAnchor="page" w:horzAnchor="margin" w:tblpY="3871"/>
        <w:tblW w:w="0" w:type="auto"/>
        <w:tblLayout w:type="fixed"/>
        <w:tblLook w:val="04A0"/>
      </w:tblPr>
      <w:tblGrid>
        <w:gridCol w:w="675"/>
        <w:gridCol w:w="1969"/>
        <w:gridCol w:w="410"/>
        <w:gridCol w:w="2206"/>
      </w:tblGrid>
      <w:tr w14:paraId="299F2ABE" w14:textId="77777777" w:rsidTr="002F4027">
        <w:tblPrEx>
          <w:tblW w:w="0" w:type="auto"/>
          <w:tblLayout w:type="fixed"/>
          <w:tblLook w:val="04A0"/>
        </w:tblPrEx>
        <w:trPr>
          <w:trHeight w:val="357"/>
        </w:trPr>
        <w:tc>
          <w:tcPr>
            <w:tcW w:w="675" w:type="dxa"/>
          </w:tcPr>
          <w:p w:rsidR="00C27521" w:rsidP="00C27521" w14:paraId="299F2ABA" w14:textId="77777777">
            <w:pPr>
              <w:spacing w:before="20"/>
              <w:ind w:right="-108"/>
            </w:pPr>
            <w:r w:rsidRPr="00C27521">
              <w:rPr>
                <w:rFonts w:ascii="Times New Roman" w:hAnsi="Times New Roman"/>
                <w:sz w:val="20"/>
              </w:rPr>
              <w:t>Rīgā</w:t>
            </w:r>
            <w:r>
              <w:rPr>
                <w:sz w:val="20"/>
              </w:rPr>
              <w:t>,</w:t>
            </w:r>
          </w:p>
        </w:tc>
        <w:tc>
          <w:tcPr>
            <w:tcW w:w="1969" w:type="dxa"/>
          </w:tcPr>
          <w:p w:rsidR="00C27521" w:rsidRPr="00E80A25" w:rsidP="00C27521" w14:paraId="299F2ABB" w14:textId="77777777">
            <w:pPr>
              <w:pBdr>
                <w:bottom w:val="single" w:sz="4" w:space="1" w:color="auto"/>
              </w:pBdr>
              <w:ind w:hanging="108"/>
              <w:rPr>
                <w:rFonts w:ascii="Times New Roman" w:hAnsi="Times New Roman"/>
              </w:rPr>
            </w:pPr>
            <w:r>
              <w:rPr>
                <w:noProof/>
              </w:rPr>
              <w:t>26.05.2021</w:t>
            </w:r>
            <w:r>
              <w:t>.</w:t>
            </w:r>
          </w:p>
        </w:tc>
        <w:tc>
          <w:tcPr>
            <w:tcW w:w="410" w:type="dxa"/>
          </w:tcPr>
          <w:p w:rsidR="00C27521" w:rsidP="00C2375C" w14:paraId="299F2ABC" w14:textId="77777777">
            <w:pPr>
              <w:spacing w:before="20"/>
              <w:ind w:right="-187"/>
            </w:pPr>
            <w:r w:rsidRPr="00E80A25">
              <w:rPr>
                <w:rFonts w:ascii="Times New Roman" w:hAnsi="Times New Roman"/>
                <w:sz w:val="20"/>
              </w:rPr>
              <w:t>Nr</w:t>
            </w:r>
            <w:r w:rsidR="002F4027">
              <w:rPr>
                <w:rFonts w:ascii="Times New Roman" w:hAnsi="Times New Roman"/>
                <w:sz w:val="20"/>
              </w:rPr>
              <w:t>.</w:t>
            </w:r>
          </w:p>
        </w:tc>
        <w:tc>
          <w:tcPr>
            <w:tcW w:w="2206" w:type="dxa"/>
          </w:tcPr>
          <w:p w:rsidR="00C27521" w:rsidRPr="00C2375C" w:rsidP="00304E27" w14:paraId="299F2ABD" w14:textId="77777777">
            <w:pPr>
              <w:pBdr>
                <w:bottom w:val="single" w:sz="4" w:space="1" w:color="auto"/>
              </w:pBdr>
              <w:rPr>
                <w:rFonts w:ascii="Times New Roman" w:hAnsi="Times New Roman"/>
              </w:rPr>
            </w:pPr>
            <w:r>
              <w:rPr>
                <w:noProof/>
              </w:rPr>
              <w:t>1-132/5047</w:t>
            </w:r>
          </w:p>
        </w:tc>
      </w:tr>
      <w:tr w14:paraId="299F2AC3" w14:textId="77777777" w:rsidTr="002F4027">
        <w:tblPrEx>
          <w:tblW w:w="0" w:type="auto"/>
          <w:tblLayout w:type="fixed"/>
          <w:tblLook w:val="04A0"/>
        </w:tblPrEx>
        <w:trPr>
          <w:trHeight w:val="351"/>
        </w:trPr>
        <w:tc>
          <w:tcPr>
            <w:tcW w:w="675" w:type="dxa"/>
          </w:tcPr>
          <w:p w:rsidR="00C27521" w:rsidRPr="00C27521" w:rsidP="00C27521" w14:paraId="299F2ABF" w14:textId="77777777">
            <w:pPr>
              <w:spacing w:before="20"/>
              <w:rPr>
                <w:rFonts w:ascii="Times New Roman" w:hAnsi="Times New Roman"/>
                <w:sz w:val="20"/>
              </w:rPr>
            </w:pPr>
            <w:r w:rsidRPr="00C27521">
              <w:rPr>
                <w:rFonts w:ascii="Times New Roman" w:hAnsi="Times New Roman"/>
                <w:sz w:val="20"/>
              </w:rPr>
              <w:t>Uz</w:t>
            </w:r>
          </w:p>
        </w:tc>
        <w:tc>
          <w:tcPr>
            <w:tcW w:w="1969" w:type="dxa"/>
          </w:tcPr>
          <w:p w:rsidR="00C27521" w:rsidRPr="00C27521" w:rsidP="00C27521" w14:paraId="299F2AC0" w14:textId="77777777">
            <w:pPr>
              <w:pBdr>
                <w:bottom w:val="single" w:sz="4" w:space="1" w:color="auto"/>
              </w:pBdr>
              <w:ind w:hanging="108"/>
              <w:rPr>
                <w:rFonts w:ascii="Times New Roman" w:hAnsi="Times New Roman"/>
              </w:rPr>
            </w:pPr>
          </w:p>
        </w:tc>
        <w:tc>
          <w:tcPr>
            <w:tcW w:w="410" w:type="dxa"/>
          </w:tcPr>
          <w:p w:rsidR="00C27521" w:rsidRPr="00C27521" w:rsidP="00C27521" w14:paraId="299F2AC1" w14:textId="77777777">
            <w:pPr>
              <w:spacing w:before="20"/>
              <w:ind w:right="-108"/>
              <w:rPr>
                <w:rFonts w:ascii="Times New Roman" w:hAnsi="Times New Roman"/>
                <w:sz w:val="20"/>
              </w:rPr>
            </w:pPr>
            <w:r w:rsidRPr="00C27521">
              <w:rPr>
                <w:rFonts w:ascii="Times New Roman" w:hAnsi="Times New Roman"/>
                <w:sz w:val="20"/>
              </w:rPr>
              <w:t>Nr.</w:t>
            </w:r>
          </w:p>
        </w:tc>
        <w:tc>
          <w:tcPr>
            <w:tcW w:w="2206" w:type="dxa"/>
          </w:tcPr>
          <w:p w:rsidR="00C27521" w:rsidRPr="00C27521" w:rsidP="00C27521" w14:paraId="299F2AC2" w14:textId="77777777">
            <w:pPr>
              <w:pBdr>
                <w:bottom w:val="single" w:sz="4" w:space="1" w:color="auto"/>
              </w:pBdr>
              <w:ind w:left="-29" w:hanging="78"/>
              <w:rPr>
                <w:rFonts w:ascii="Times New Roman" w:hAnsi="Times New Roman"/>
              </w:rPr>
            </w:pPr>
          </w:p>
        </w:tc>
      </w:tr>
    </w:tbl>
    <w:p w:rsidR="00E80A25" w:rsidP="00954D5A" w14:paraId="299F2AC4" w14:textId="77777777">
      <w:pPr>
        <w:rPr>
          <w:rFonts w:ascii="Times New Roman" w:hAnsi="Times New Roman"/>
          <w:sz w:val="24"/>
          <w:szCs w:val="24"/>
        </w:rPr>
      </w:pPr>
    </w:p>
    <w:p w:rsidR="00E80A25" w:rsidRPr="00E80A25" w:rsidP="00E80A25" w14:paraId="299F2AC5" w14:textId="77777777">
      <w:pPr>
        <w:rPr>
          <w:rFonts w:ascii="Times New Roman" w:hAnsi="Times New Roman"/>
          <w:sz w:val="24"/>
          <w:szCs w:val="24"/>
        </w:rPr>
      </w:pPr>
    </w:p>
    <w:p w:rsidR="006E1219" w:rsidP="00C06A07" w14:paraId="299F2AC6" w14:textId="77777777">
      <w:pPr>
        <w:spacing w:after="0" w:line="240" w:lineRule="auto"/>
        <w:jc w:val="right"/>
        <w:rPr>
          <w:rFonts w:ascii="Times New Roman" w:hAnsi="Times New Roman"/>
          <w:b/>
          <w:sz w:val="24"/>
          <w:szCs w:val="24"/>
        </w:rPr>
      </w:pPr>
    </w:p>
    <w:p w:rsidR="00E80A25" w:rsidP="00E80A25" w14:paraId="299F2AC7" w14:textId="77777777">
      <w:pPr>
        <w:rPr>
          <w:rFonts w:ascii="Times New Roman" w:hAnsi="Times New Roman"/>
          <w:sz w:val="24"/>
          <w:szCs w:val="24"/>
        </w:rPr>
      </w:pPr>
    </w:p>
    <w:p w:rsidR="00865B41" w:rsidRPr="00E66E17" w:rsidP="00865B41" w14:paraId="0950A423" w14:textId="77777777">
      <w:pPr>
        <w:spacing w:line="240" w:lineRule="auto"/>
        <w:jc w:val="right"/>
        <w:rPr>
          <w:rFonts w:ascii="Times New Roman" w:hAnsi="Times New Roman"/>
          <w:b/>
          <w:sz w:val="24"/>
          <w:szCs w:val="24"/>
        </w:rPr>
      </w:pPr>
    </w:p>
    <w:p w:rsidR="00865B41" w:rsidP="00865B41" w14:paraId="12411E4B" w14:textId="723CB046">
      <w:pPr>
        <w:spacing w:line="240" w:lineRule="auto"/>
        <w:jc w:val="right"/>
        <w:rPr>
          <w:rFonts w:ascii="Times New Roman" w:hAnsi="Times New Roman"/>
          <w:b/>
          <w:sz w:val="24"/>
          <w:szCs w:val="24"/>
        </w:rPr>
      </w:pPr>
      <w:r w:rsidRPr="00E66E17">
        <w:rPr>
          <w:rFonts w:ascii="Times New Roman" w:hAnsi="Times New Roman"/>
          <w:b/>
          <w:sz w:val="24"/>
          <w:szCs w:val="24"/>
        </w:rPr>
        <w:t>Iekšlietu</w:t>
      </w:r>
      <w:r w:rsidRPr="00E66E17">
        <w:rPr>
          <w:rFonts w:ascii="Times New Roman" w:hAnsi="Times New Roman"/>
          <w:b/>
          <w:sz w:val="24"/>
          <w:szCs w:val="24"/>
        </w:rPr>
        <w:t xml:space="preserve"> ministrijai</w:t>
      </w:r>
    </w:p>
    <w:p w:rsidR="00865B41" w:rsidRPr="00865B41" w:rsidP="00865B41" w14:paraId="1D435967" w14:textId="77777777">
      <w:pPr>
        <w:spacing w:line="240" w:lineRule="auto"/>
        <w:jc w:val="right"/>
        <w:rPr>
          <w:rFonts w:ascii="Times New Roman" w:hAnsi="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26"/>
      </w:tblGrid>
      <w:tr w14:paraId="6D7E366B" w14:textId="77777777" w:rsidTr="00865B41">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8"/>
        </w:trPr>
        <w:tc>
          <w:tcPr>
            <w:tcW w:w="4726" w:type="dxa"/>
          </w:tcPr>
          <w:p w:rsidR="00865B41" w:rsidRPr="00865B41" w:rsidP="00865B41" w14:paraId="3EEEE2C3" w14:textId="4ECF64E8">
            <w:pPr>
              <w:pStyle w:val="ListParagraph"/>
              <w:widowControl/>
              <w:spacing w:after="0" w:line="240" w:lineRule="auto"/>
              <w:ind w:left="0"/>
              <w:jc w:val="both"/>
              <w:rPr>
                <w:rFonts w:ascii="Times New Roman" w:hAnsi="Times New Roman"/>
                <w:i/>
                <w:sz w:val="24"/>
                <w:szCs w:val="24"/>
                <w:lang w:val="lv-LV"/>
              </w:rPr>
            </w:pPr>
            <w:r w:rsidRPr="00865B41">
              <w:rPr>
                <w:rFonts w:ascii="Times New Roman" w:hAnsi="Times New Roman"/>
                <w:i/>
                <w:sz w:val="24"/>
                <w:szCs w:val="24"/>
                <w:lang w:val="lv-LV"/>
              </w:rPr>
              <w:t>Atzinums par informatīvo ziņojumu “Par ugunsdrošības un civilās aizsardzības risku novērtēšanas instrumentu, tā izveidošanas un uzturēšanas izmaksām”</w:t>
            </w:r>
          </w:p>
        </w:tc>
      </w:tr>
    </w:tbl>
    <w:p w:rsidR="00865B41" w:rsidRPr="00E66E17" w:rsidP="00865B41" w14:paraId="4DF48405" w14:textId="77777777">
      <w:pPr>
        <w:pStyle w:val="ListParagraph"/>
        <w:widowControl/>
        <w:spacing w:after="0" w:line="240" w:lineRule="auto"/>
        <w:ind w:left="0"/>
        <w:jc w:val="both"/>
        <w:rPr>
          <w:rFonts w:ascii="Times New Roman" w:hAnsi="Times New Roman"/>
          <w:sz w:val="24"/>
          <w:szCs w:val="24"/>
          <w:lang w:val="lv-LV"/>
        </w:rPr>
      </w:pPr>
    </w:p>
    <w:p w:rsidR="00865B41" w:rsidRPr="00E66E17" w:rsidP="00865B41" w14:paraId="38799BF8" w14:textId="77777777">
      <w:pPr>
        <w:pStyle w:val="ListParagraph"/>
        <w:widowControl/>
        <w:spacing w:after="0" w:line="240" w:lineRule="auto"/>
        <w:ind w:left="0" w:firstLine="720"/>
        <w:jc w:val="both"/>
        <w:rPr>
          <w:rFonts w:ascii="Times New Roman" w:hAnsi="Times New Roman"/>
          <w:sz w:val="24"/>
          <w:szCs w:val="24"/>
          <w:lang w:val="lv-LV"/>
        </w:rPr>
      </w:pPr>
      <w:r w:rsidRPr="00E66E17">
        <w:rPr>
          <w:rFonts w:ascii="Times New Roman" w:hAnsi="Times New Roman"/>
          <w:sz w:val="24"/>
          <w:szCs w:val="24"/>
          <w:lang w:val="lv-LV"/>
        </w:rPr>
        <w:t>Vides aizsardzības un reģionālās attīstības ministrija</w:t>
      </w:r>
      <w:r>
        <w:rPr>
          <w:rFonts w:ascii="Times New Roman" w:hAnsi="Times New Roman"/>
          <w:sz w:val="24"/>
          <w:szCs w:val="24"/>
          <w:lang w:val="lv-LV"/>
        </w:rPr>
        <w:t xml:space="preserve"> (turpmāk – VARAM)</w:t>
      </w:r>
      <w:r w:rsidRPr="00E66E17">
        <w:rPr>
          <w:rFonts w:ascii="Times New Roman" w:hAnsi="Times New Roman"/>
          <w:sz w:val="24"/>
          <w:szCs w:val="24"/>
          <w:lang w:val="lv-LV"/>
        </w:rPr>
        <w:t xml:space="preserve"> atbilstoši kompetencei ir izskatījusi </w:t>
      </w:r>
      <w:r w:rsidRPr="00E66E17">
        <w:rPr>
          <w:rFonts w:ascii="Times New Roman" w:hAnsi="Times New Roman"/>
          <w:sz w:val="24"/>
          <w:szCs w:val="24"/>
          <w:lang w:val="lv-LV"/>
        </w:rPr>
        <w:t>Iekšlietu</w:t>
      </w:r>
      <w:r w:rsidRPr="00E66E17">
        <w:rPr>
          <w:rFonts w:ascii="Times New Roman" w:hAnsi="Times New Roman"/>
          <w:sz w:val="24"/>
          <w:szCs w:val="24"/>
          <w:lang w:val="lv-LV"/>
        </w:rPr>
        <w:t xml:space="preserve"> minist</w:t>
      </w:r>
      <w:r>
        <w:rPr>
          <w:rFonts w:ascii="Times New Roman" w:hAnsi="Times New Roman"/>
          <w:sz w:val="24"/>
          <w:szCs w:val="24"/>
          <w:lang w:val="lv-LV"/>
        </w:rPr>
        <w:t>rijas izstrādāto ziņojumu</w:t>
      </w:r>
      <w:r w:rsidRPr="00E66E17">
        <w:rPr>
          <w:rFonts w:ascii="Times New Roman" w:hAnsi="Times New Roman"/>
          <w:sz w:val="24"/>
          <w:szCs w:val="24"/>
          <w:lang w:val="lv-LV"/>
        </w:rPr>
        <w:t xml:space="preserve"> turpmākai rīcībai</w:t>
      </w:r>
      <w:r>
        <w:rPr>
          <w:rFonts w:ascii="Times New Roman" w:hAnsi="Times New Roman"/>
          <w:sz w:val="24"/>
          <w:szCs w:val="24"/>
          <w:lang w:val="lv-LV"/>
        </w:rPr>
        <w:t xml:space="preserve"> </w:t>
      </w:r>
      <w:r w:rsidRPr="00E66E17">
        <w:rPr>
          <w:rFonts w:ascii="Times New Roman" w:hAnsi="Times New Roman"/>
          <w:sz w:val="24"/>
          <w:szCs w:val="24"/>
          <w:lang w:val="lv-LV"/>
        </w:rPr>
        <w:t>"Par ugunsdrošības un civilās aizsardzības risku novērtēšanas instrumentu, tā izveidošanas un uzturēšanas izmaksām"</w:t>
      </w:r>
      <w:r>
        <w:rPr>
          <w:rFonts w:ascii="Times New Roman" w:hAnsi="Times New Roman"/>
          <w:sz w:val="24"/>
          <w:szCs w:val="24"/>
          <w:lang w:val="lv-LV"/>
        </w:rPr>
        <w:t xml:space="preserve"> (VSS-418</w:t>
      </w:r>
      <w:r w:rsidRPr="00E66E17">
        <w:rPr>
          <w:rFonts w:ascii="Times New Roman" w:hAnsi="Times New Roman"/>
          <w:sz w:val="24"/>
          <w:szCs w:val="24"/>
          <w:lang w:val="lv-LV"/>
        </w:rPr>
        <w:t>), tam pievienoto</w:t>
      </w:r>
      <w:r>
        <w:rPr>
          <w:rFonts w:ascii="Times New Roman" w:hAnsi="Times New Roman"/>
          <w:sz w:val="24"/>
          <w:szCs w:val="24"/>
          <w:lang w:val="lv-LV"/>
        </w:rPr>
        <w:t xml:space="preserve"> informatīvo ziņojumu un </w:t>
      </w:r>
      <w:r w:rsidRPr="00E66E17">
        <w:rPr>
          <w:rFonts w:ascii="Times New Roman" w:hAnsi="Times New Roman"/>
          <w:sz w:val="24"/>
          <w:szCs w:val="24"/>
          <w:lang w:val="lv-LV"/>
        </w:rPr>
        <w:t>saskaņo tā tālāku virzību, izsakot</w:t>
      </w:r>
      <w:r>
        <w:rPr>
          <w:rFonts w:ascii="Times New Roman" w:hAnsi="Times New Roman"/>
          <w:sz w:val="24"/>
          <w:szCs w:val="24"/>
          <w:lang w:val="lv-LV"/>
        </w:rPr>
        <w:t xml:space="preserve"> šādus iebildumus</w:t>
      </w:r>
      <w:r w:rsidRPr="00E66E17">
        <w:rPr>
          <w:rFonts w:ascii="Times New Roman" w:hAnsi="Times New Roman"/>
          <w:sz w:val="24"/>
          <w:szCs w:val="24"/>
          <w:lang w:val="lv-LV"/>
        </w:rPr>
        <w:t>:</w:t>
      </w:r>
    </w:p>
    <w:p w:rsidR="00865B41" w:rsidP="00865B41" w14:paraId="2C613F01" w14:textId="70DC58F2">
      <w:pPr>
        <w:pStyle w:val="ListParagraph"/>
        <w:widowControl/>
        <w:numPr>
          <w:ilvl w:val="0"/>
          <w:numId w:val="12"/>
        </w:numPr>
        <w:spacing w:after="0" w:line="240" w:lineRule="auto"/>
        <w:jc w:val="both"/>
        <w:rPr>
          <w:rFonts w:ascii="Times New Roman" w:hAnsi="Times New Roman"/>
          <w:sz w:val="24"/>
          <w:szCs w:val="24"/>
          <w:lang w:val="lv-LV"/>
        </w:rPr>
      </w:pPr>
      <w:r>
        <w:rPr>
          <w:rFonts w:ascii="Times New Roman" w:hAnsi="Times New Roman"/>
          <w:sz w:val="24"/>
          <w:szCs w:val="24"/>
          <w:lang w:val="lv-LV"/>
        </w:rPr>
        <w:t>V</w:t>
      </w:r>
      <w:r w:rsidRPr="00E66E17">
        <w:rPr>
          <w:rFonts w:ascii="Times New Roman" w:hAnsi="Times New Roman"/>
          <w:sz w:val="24"/>
          <w:szCs w:val="24"/>
          <w:lang w:val="lv-LV"/>
        </w:rPr>
        <w:t>ērš</w:t>
      </w:r>
      <w:r>
        <w:rPr>
          <w:rFonts w:ascii="Times New Roman" w:hAnsi="Times New Roman"/>
          <w:sz w:val="24"/>
          <w:szCs w:val="24"/>
          <w:lang w:val="lv-LV"/>
        </w:rPr>
        <w:t>am</w:t>
      </w:r>
      <w:r w:rsidRPr="00E66E17">
        <w:rPr>
          <w:rFonts w:ascii="Times New Roman" w:hAnsi="Times New Roman"/>
          <w:sz w:val="24"/>
          <w:szCs w:val="24"/>
          <w:lang w:val="lv-LV"/>
        </w:rPr>
        <w:t xml:space="preserve"> uzmanību, ka 2019. gada 2.aprīlī Ministru kabinets izskatīja VARAM sagatavoto informatīvo ziņojumu "Par informācijas aprites un piekļuves risinājumiem valsts pārvaldē". Minētajā ziņojumā ir noteikta pakāpeniska pāreja uz Valsts reģionālās attīstības aģentūras pārziņā esošā Valsts informācijas sistēmu </w:t>
      </w:r>
      <w:r w:rsidRPr="00E66E17">
        <w:rPr>
          <w:rFonts w:ascii="Times New Roman" w:hAnsi="Times New Roman"/>
          <w:sz w:val="24"/>
          <w:szCs w:val="24"/>
          <w:lang w:val="lv-LV"/>
        </w:rPr>
        <w:t>savietotāja</w:t>
      </w:r>
      <w:r w:rsidRPr="00E66E17">
        <w:rPr>
          <w:rFonts w:ascii="Times New Roman" w:hAnsi="Times New Roman"/>
          <w:sz w:val="24"/>
          <w:szCs w:val="24"/>
          <w:lang w:val="lv-LV"/>
        </w:rPr>
        <w:t xml:space="preserve"> (turpmāk – VISS) izma</w:t>
      </w:r>
      <w:r>
        <w:rPr>
          <w:rFonts w:ascii="Times New Roman" w:hAnsi="Times New Roman"/>
          <w:sz w:val="24"/>
          <w:szCs w:val="24"/>
          <w:lang w:val="lv-LV"/>
        </w:rPr>
        <w:t>ntošanu, lai nodrošinātu datu ap</w:t>
      </w:r>
      <w:r w:rsidRPr="00E66E17">
        <w:rPr>
          <w:rFonts w:ascii="Times New Roman" w:hAnsi="Times New Roman"/>
          <w:sz w:val="24"/>
          <w:szCs w:val="24"/>
          <w:lang w:val="lv-LV"/>
        </w:rPr>
        <w:t>riti valsts pārvaldē. Ņ</w:t>
      </w:r>
      <w:r>
        <w:rPr>
          <w:rFonts w:ascii="Times New Roman" w:hAnsi="Times New Roman"/>
          <w:sz w:val="24"/>
          <w:szCs w:val="24"/>
          <w:lang w:val="lv-LV"/>
        </w:rPr>
        <w:t>emot vērā iepriekš minēto, lūdzam</w:t>
      </w:r>
      <w:r w:rsidRPr="00E66E17">
        <w:rPr>
          <w:rFonts w:ascii="Times New Roman" w:hAnsi="Times New Roman"/>
          <w:sz w:val="24"/>
          <w:szCs w:val="24"/>
          <w:lang w:val="lv-LV"/>
        </w:rPr>
        <w:t xml:space="preserve"> izvērtēt iespēju papildināt informatīvo ziņojumu ar informāciju par iespēju datu aprites nodrošināšanai ar valsts informācijas sistēmām</w:t>
      </w:r>
      <w:r>
        <w:rPr>
          <w:rFonts w:ascii="Times New Roman" w:hAnsi="Times New Roman"/>
          <w:sz w:val="24"/>
          <w:szCs w:val="24"/>
          <w:lang w:val="lv-LV"/>
        </w:rPr>
        <w:t>, izmantot VISS;</w:t>
      </w:r>
    </w:p>
    <w:p w:rsidR="00865B41" w:rsidP="00865B41" w14:paraId="29BACEE6" w14:textId="77777777">
      <w:pPr>
        <w:pStyle w:val="ListParagraph"/>
        <w:widowControl/>
        <w:numPr>
          <w:ilvl w:val="0"/>
          <w:numId w:val="12"/>
        </w:numPr>
        <w:spacing w:after="0" w:line="240" w:lineRule="auto"/>
        <w:jc w:val="both"/>
        <w:rPr>
          <w:rFonts w:ascii="Times New Roman" w:hAnsi="Times New Roman"/>
          <w:sz w:val="24"/>
          <w:szCs w:val="24"/>
          <w:lang w:val="lv-LV"/>
        </w:rPr>
      </w:pPr>
      <w:r w:rsidRPr="00F87C96">
        <w:rPr>
          <w:rFonts w:ascii="Times New Roman" w:hAnsi="Times New Roman"/>
          <w:sz w:val="24"/>
          <w:szCs w:val="24"/>
          <w:lang w:val="lv-LV"/>
        </w:rPr>
        <w:t xml:space="preserve">Lai veicinātu datu </w:t>
      </w:r>
      <w:r w:rsidRPr="00F87C96">
        <w:rPr>
          <w:rFonts w:ascii="Times New Roman" w:hAnsi="Times New Roman"/>
          <w:sz w:val="24"/>
          <w:szCs w:val="24"/>
          <w:lang w:val="lv-LV"/>
        </w:rPr>
        <w:t>atkalizmantošanu</w:t>
      </w:r>
      <w:r>
        <w:rPr>
          <w:rFonts w:ascii="Times New Roman" w:hAnsi="Times New Roman"/>
          <w:sz w:val="24"/>
          <w:szCs w:val="24"/>
          <w:lang w:val="lv-LV"/>
        </w:rPr>
        <w:t>,</w:t>
      </w:r>
      <w:r w:rsidRPr="00F87C96">
        <w:rPr>
          <w:rFonts w:ascii="Times New Roman" w:hAnsi="Times New Roman"/>
          <w:sz w:val="24"/>
          <w:szCs w:val="24"/>
          <w:lang w:val="lv-LV"/>
        </w:rPr>
        <w:t xml:space="preserve"> lūdzam izvērtēt iespēju papildināt informatīvo ziņojumu, risinājuma koncepciju paredzot, ka sistēmas ietvaros apkopotie dati iespēju robežās tiek publicēti Latvijas atvērto datu portālā, tādējādi veicinot jaunu</w:t>
      </w:r>
      <w:r>
        <w:rPr>
          <w:rFonts w:ascii="Times New Roman" w:hAnsi="Times New Roman"/>
          <w:sz w:val="24"/>
          <w:szCs w:val="24"/>
          <w:lang w:val="lv-LV"/>
        </w:rPr>
        <w:t>,</w:t>
      </w:r>
      <w:r w:rsidRPr="00F87C96">
        <w:rPr>
          <w:rFonts w:ascii="Times New Roman" w:hAnsi="Times New Roman"/>
          <w:sz w:val="24"/>
          <w:szCs w:val="24"/>
          <w:lang w:val="lv-LV"/>
        </w:rPr>
        <w:t xml:space="preserve"> datos balstītu inovatīvu risinājumu izveidi, tajā pašā </w:t>
      </w:r>
      <w:r>
        <w:rPr>
          <w:rFonts w:ascii="Times New Roman" w:hAnsi="Times New Roman"/>
          <w:sz w:val="24"/>
          <w:szCs w:val="24"/>
          <w:lang w:val="lv-LV"/>
        </w:rPr>
        <w:t xml:space="preserve">laikā, </w:t>
      </w:r>
      <w:r w:rsidRPr="00F87C96">
        <w:rPr>
          <w:rFonts w:ascii="Times New Roman" w:hAnsi="Times New Roman"/>
          <w:sz w:val="24"/>
          <w:szCs w:val="24"/>
          <w:lang w:val="lv-LV"/>
        </w:rPr>
        <w:t>informējot sabiedrību par VUGD darbību.</w:t>
      </w:r>
    </w:p>
    <w:p w:rsidR="00865B41" w:rsidP="00865B41" w14:paraId="7EA0169B" w14:textId="77777777">
      <w:pPr>
        <w:pStyle w:val="ListParagraph"/>
        <w:widowControl/>
        <w:spacing w:after="0" w:line="240" w:lineRule="auto"/>
        <w:ind w:left="0"/>
        <w:jc w:val="both"/>
        <w:rPr>
          <w:rFonts w:ascii="Times New Roman" w:hAnsi="Times New Roman"/>
          <w:sz w:val="24"/>
          <w:szCs w:val="24"/>
          <w:lang w:val="lv-LV"/>
        </w:rPr>
      </w:pPr>
    </w:p>
    <w:p w:rsidR="00865B41" w:rsidP="00865B41" w14:paraId="5E903C55" w14:textId="598812CA">
      <w:pPr>
        <w:pStyle w:val="ListParagraph"/>
        <w:widowControl/>
        <w:spacing w:after="0" w:line="240" w:lineRule="auto"/>
        <w:ind w:left="0"/>
        <w:jc w:val="both"/>
        <w:rPr>
          <w:rFonts w:ascii="Times New Roman" w:hAnsi="Times New Roman"/>
          <w:sz w:val="24"/>
          <w:szCs w:val="24"/>
          <w:lang w:val="lv-LV"/>
        </w:rPr>
      </w:pPr>
    </w:p>
    <w:p w:rsidR="00865B41" w:rsidP="00865B41" w14:paraId="5445AC85" w14:textId="77777777">
      <w:pPr>
        <w:pStyle w:val="ListParagraph"/>
        <w:widowControl/>
        <w:spacing w:after="0" w:line="240" w:lineRule="auto"/>
        <w:ind w:left="0"/>
        <w:jc w:val="both"/>
        <w:rPr>
          <w:rFonts w:ascii="Times New Roman" w:hAnsi="Times New Roman"/>
          <w:sz w:val="24"/>
          <w:szCs w:val="24"/>
          <w:lang w:val="lv-LV"/>
        </w:rPr>
      </w:pPr>
    </w:p>
    <w:p w:rsidR="00865B41" w:rsidRPr="00E66E17" w:rsidP="00865B41" w14:paraId="5E6764D0" w14:textId="77777777">
      <w:pPr>
        <w:pStyle w:val="ListParagraph"/>
        <w:widowControl/>
        <w:spacing w:after="0" w:line="240" w:lineRule="auto"/>
        <w:ind w:left="0"/>
        <w:jc w:val="both"/>
        <w:rPr>
          <w:rFonts w:ascii="Times New Roman" w:hAnsi="Times New Roman"/>
          <w:sz w:val="24"/>
          <w:szCs w:val="24"/>
          <w:lang w:val="lv-LV"/>
        </w:rPr>
      </w:pPr>
    </w:p>
    <w:p w:rsidR="00865B41" w:rsidRPr="00E66E17" w:rsidP="00865B41" w14:paraId="3F937AE5" w14:textId="77777777">
      <w:pPr>
        <w:spacing w:after="0" w:line="240" w:lineRule="auto"/>
        <w:rPr>
          <w:rFonts w:ascii="Times New Roman" w:hAnsi="Times New Roman"/>
          <w:sz w:val="24"/>
          <w:szCs w:val="24"/>
        </w:rPr>
      </w:pPr>
      <w:r w:rsidRPr="00E66E17">
        <w:rPr>
          <w:rFonts w:ascii="Times New Roman" w:hAnsi="Times New Roman"/>
          <w:sz w:val="24"/>
          <w:szCs w:val="24"/>
        </w:rPr>
        <w:t>Valsts sekretāra vietnieks</w:t>
      </w:r>
    </w:p>
    <w:p w:rsidR="00865B41" w:rsidRPr="00E66E17" w:rsidP="00865B41" w14:paraId="17DE7C49" w14:textId="77777777">
      <w:pPr>
        <w:spacing w:after="0" w:line="240" w:lineRule="auto"/>
        <w:rPr>
          <w:rFonts w:ascii="Times New Roman" w:hAnsi="Times New Roman"/>
          <w:sz w:val="24"/>
          <w:szCs w:val="24"/>
        </w:rPr>
      </w:pPr>
      <w:r w:rsidRPr="00E66E17">
        <w:rPr>
          <w:rFonts w:ascii="Times New Roman" w:hAnsi="Times New Roman"/>
          <w:sz w:val="24"/>
          <w:szCs w:val="24"/>
        </w:rPr>
        <w:t>digitālās transformācijas jautājumos</w:t>
      </w:r>
      <w:r w:rsidRPr="00E66E17">
        <w:rPr>
          <w:rFonts w:ascii="Times New Roman" w:hAnsi="Times New Roman"/>
          <w:sz w:val="24"/>
          <w:szCs w:val="24"/>
        </w:rPr>
        <w:tab/>
      </w:r>
      <w:r w:rsidRPr="00E66E17">
        <w:rPr>
          <w:rFonts w:ascii="Times New Roman" w:hAnsi="Times New Roman"/>
          <w:sz w:val="24"/>
          <w:szCs w:val="24"/>
        </w:rPr>
        <w:tab/>
      </w:r>
      <w:r w:rsidRPr="00E66E17">
        <w:rPr>
          <w:rFonts w:ascii="Times New Roman" w:hAnsi="Times New Roman"/>
          <w:sz w:val="24"/>
          <w:szCs w:val="24"/>
        </w:rPr>
        <w:tab/>
        <w:t xml:space="preserve"> </w:t>
      </w:r>
      <w:r w:rsidRPr="00E66E17">
        <w:rPr>
          <w:rFonts w:ascii="Times New Roman" w:hAnsi="Times New Roman"/>
          <w:sz w:val="24"/>
          <w:szCs w:val="24"/>
        </w:rPr>
        <w:tab/>
      </w:r>
      <w:r w:rsidRPr="00E66E17">
        <w:rPr>
          <w:rFonts w:ascii="Times New Roman" w:hAnsi="Times New Roman"/>
          <w:sz w:val="24"/>
          <w:szCs w:val="24"/>
        </w:rPr>
        <w:tab/>
      </w:r>
      <w:r w:rsidRPr="00E66E17">
        <w:rPr>
          <w:rFonts w:ascii="Times New Roman" w:hAnsi="Times New Roman"/>
          <w:sz w:val="24"/>
          <w:szCs w:val="24"/>
        </w:rPr>
        <w:tab/>
      </w:r>
      <w:r w:rsidRPr="00E66E17">
        <w:rPr>
          <w:rFonts w:ascii="Times New Roman" w:hAnsi="Times New Roman"/>
          <w:sz w:val="24"/>
          <w:szCs w:val="24"/>
        </w:rPr>
        <w:tab/>
        <w:t>Āris Dzērvāns</w:t>
      </w:r>
    </w:p>
    <w:p w:rsidR="00865B41" w:rsidRPr="00E66E17" w:rsidP="00865B41" w14:paraId="4D52AEDF" w14:textId="77777777">
      <w:pPr>
        <w:spacing w:after="0" w:line="240" w:lineRule="auto"/>
        <w:rPr>
          <w:rFonts w:ascii="Times New Roman" w:hAnsi="Times New Roman"/>
          <w:sz w:val="24"/>
          <w:szCs w:val="24"/>
        </w:rPr>
      </w:pPr>
    </w:p>
    <w:p w:rsidR="00865B41" w:rsidRPr="00E66E17" w:rsidP="00865B41" w14:paraId="780B7D3F" w14:textId="77777777">
      <w:pPr>
        <w:spacing w:after="0" w:line="240" w:lineRule="auto"/>
        <w:rPr>
          <w:rFonts w:ascii="Times New Roman" w:hAnsi="Times New Roman"/>
          <w:sz w:val="20"/>
          <w:szCs w:val="20"/>
        </w:rPr>
      </w:pPr>
    </w:p>
    <w:p w:rsidR="00865B41" w:rsidRPr="00E66E17" w:rsidP="00865B41" w14:paraId="6BD0CABA" w14:textId="77777777">
      <w:pPr>
        <w:spacing w:after="0" w:line="240" w:lineRule="auto"/>
        <w:rPr>
          <w:rFonts w:ascii="Times New Roman" w:hAnsi="Times New Roman"/>
          <w:sz w:val="20"/>
          <w:szCs w:val="20"/>
        </w:rPr>
      </w:pPr>
      <w:r w:rsidRPr="00E66E17">
        <w:rPr>
          <w:rFonts w:ascii="Times New Roman" w:hAnsi="Times New Roman"/>
          <w:sz w:val="20"/>
          <w:szCs w:val="20"/>
        </w:rPr>
        <w:t>Miķelsone, 66016754</w:t>
      </w:r>
    </w:p>
    <w:p w:rsidR="00865B41" w:rsidP="00865B41" w14:paraId="43FE30B0" w14:textId="77777777">
      <w:pPr>
        <w:spacing w:after="0" w:line="240" w:lineRule="auto"/>
        <w:rPr>
          <w:rFonts w:ascii="Times New Roman" w:hAnsi="Times New Roman"/>
          <w:sz w:val="20"/>
          <w:szCs w:val="20"/>
        </w:rPr>
      </w:pPr>
      <w:hyperlink r:id="rId4" w:history="1">
        <w:r w:rsidRPr="00E66E17">
          <w:rPr>
            <w:rStyle w:val="Hyperlink"/>
            <w:rFonts w:ascii="Times New Roman" w:hAnsi="Times New Roman"/>
            <w:color w:val="auto"/>
            <w:sz w:val="20"/>
            <w:szCs w:val="20"/>
          </w:rPr>
          <w:t>Linda.Mikelsone@varam.gov.lv</w:t>
        </w:r>
      </w:hyperlink>
      <w:r w:rsidRPr="00E66E17">
        <w:rPr>
          <w:rFonts w:ascii="Times New Roman" w:hAnsi="Times New Roman"/>
          <w:sz w:val="20"/>
          <w:szCs w:val="20"/>
        </w:rPr>
        <w:t xml:space="preserve"> </w:t>
      </w:r>
    </w:p>
    <w:p w:rsidR="00865B41" w:rsidP="00865B41" w14:paraId="099EB82B" w14:textId="77777777">
      <w:pPr>
        <w:spacing w:after="0" w:line="240" w:lineRule="auto"/>
        <w:rPr>
          <w:rFonts w:ascii="Times New Roman" w:hAnsi="Times New Roman"/>
          <w:sz w:val="20"/>
          <w:szCs w:val="20"/>
        </w:rPr>
      </w:pPr>
    </w:p>
    <w:p w:rsidR="00865B41" w:rsidP="00865B41" w14:paraId="290BF023" w14:textId="77777777">
      <w:pPr>
        <w:spacing w:after="0" w:line="240" w:lineRule="auto"/>
        <w:rPr>
          <w:rFonts w:ascii="Times New Roman" w:hAnsi="Times New Roman"/>
          <w:sz w:val="20"/>
          <w:szCs w:val="20"/>
        </w:rPr>
      </w:pPr>
      <w:r>
        <w:rPr>
          <w:rFonts w:ascii="Times New Roman" w:hAnsi="Times New Roman"/>
          <w:sz w:val="20"/>
          <w:szCs w:val="20"/>
        </w:rPr>
        <w:t xml:space="preserve">Guds, </w:t>
      </w:r>
      <w:r w:rsidRPr="00FC2BBF">
        <w:rPr>
          <w:rFonts w:ascii="Times New Roman" w:hAnsi="Times New Roman"/>
          <w:sz w:val="20"/>
          <w:szCs w:val="20"/>
        </w:rPr>
        <w:t>67026525</w:t>
      </w:r>
    </w:p>
    <w:p w:rsidR="00865B41" w:rsidRPr="00E66E17" w:rsidP="00865B41" w14:paraId="4A083021" w14:textId="77777777">
      <w:pPr>
        <w:spacing w:after="0" w:line="240" w:lineRule="auto"/>
        <w:rPr>
          <w:rFonts w:ascii="Times New Roman" w:hAnsi="Times New Roman"/>
          <w:sz w:val="20"/>
          <w:szCs w:val="20"/>
          <w:u w:val="single"/>
        </w:rPr>
      </w:pPr>
      <w:r>
        <w:rPr>
          <w:rFonts w:ascii="Times New Roman" w:hAnsi="Times New Roman"/>
          <w:sz w:val="20"/>
          <w:szCs w:val="20"/>
          <w:u w:val="single"/>
        </w:rPr>
        <w:t>Rihards.G</w:t>
      </w:r>
      <w:r w:rsidRPr="00FC2BBF">
        <w:rPr>
          <w:rFonts w:ascii="Times New Roman" w:hAnsi="Times New Roman"/>
          <w:sz w:val="20"/>
          <w:szCs w:val="20"/>
          <w:u w:val="single"/>
        </w:rPr>
        <w:t>uds@varam.gov.lv</w:t>
      </w:r>
    </w:p>
    <w:p w:rsidR="00FE78FF" w:rsidP="00E80A25" w14:paraId="299F2AC8" w14:textId="77777777">
      <w:pPr>
        <w:rPr>
          <w:rFonts w:ascii="Times New Roman" w:hAnsi="Times New Roman"/>
          <w:sz w:val="24"/>
          <w:szCs w:val="24"/>
        </w:rPr>
      </w:pPr>
    </w:p>
    <w:p w:rsidR="00FE78FF" w:rsidRPr="00E80A25" w:rsidP="00E80A25" w14:paraId="299F2ACB" w14:textId="77777777">
      <w:pPr>
        <w:rPr>
          <w:rFonts w:ascii="Times New Roman" w:hAnsi="Times New Roman"/>
          <w:sz w:val="24"/>
          <w:szCs w:val="24"/>
        </w:rPr>
      </w:pPr>
    </w:p>
    <w:p w:rsidR="00E80A25" w:rsidRPr="00E80A25" w:rsidP="00E80A25" w14:paraId="299F2ACC" w14:textId="77777777">
      <w:pPr>
        <w:rPr>
          <w:rFonts w:ascii="Times New Roman" w:hAnsi="Times New Roman"/>
          <w:sz w:val="24"/>
          <w:szCs w:val="24"/>
        </w:rPr>
      </w:pPr>
    </w:p>
    <w:p w:rsidR="00E80A25" w:rsidRPr="00E80A25" w:rsidP="00E80A25" w14:paraId="299F2ACD" w14:textId="77777777">
      <w:pPr>
        <w:rPr>
          <w:rFonts w:ascii="Times New Roman" w:hAnsi="Times New Roman"/>
          <w:sz w:val="24"/>
          <w:szCs w:val="24"/>
        </w:rPr>
      </w:pPr>
    </w:p>
    <w:p w:rsidR="00E80A25" w:rsidRPr="00E80A25" w:rsidP="00E80A25" w14:paraId="299F2ACE" w14:textId="77777777">
      <w:pPr>
        <w:rPr>
          <w:rFonts w:ascii="Times New Roman" w:hAnsi="Times New Roman"/>
          <w:sz w:val="24"/>
          <w:szCs w:val="24"/>
        </w:rPr>
      </w:pPr>
    </w:p>
    <w:p w:rsidR="00E80A25" w:rsidRPr="00E80A25" w:rsidP="00E80A25" w14:paraId="299F2ACF" w14:textId="77777777">
      <w:pPr>
        <w:rPr>
          <w:rFonts w:ascii="Times New Roman" w:hAnsi="Times New Roman"/>
          <w:sz w:val="24"/>
          <w:szCs w:val="24"/>
        </w:rPr>
      </w:pPr>
    </w:p>
    <w:p w:rsidR="00E80A25" w:rsidRPr="00E80A25" w:rsidP="00E80A25" w14:paraId="299F2AD0" w14:textId="77777777">
      <w:pPr>
        <w:rPr>
          <w:rFonts w:ascii="Times New Roman" w:hAnsi="Times New Roman"/>
          <w:sz w:val="24"/>
          <w:szCs w:val="24"/>
        </w:rPr>
      </w:pPr>
    </w:p>
    <w:p w:rsidR="00E80A25" w:rsidRPr="00E80A25" w:rsidP="00E80A25" w14:paraId="299F2AD1" w14:textId="77777777">
      <w:pPr>
        <w:rPr>
          <w:rFonts w:ascii="Times New Roman" w:hAnsi="Times New Roman"/>
          <w:sz w:val="24"/>
          <w:szCs w:val="24"/>
        </w:rPr>
      </w:pPr>
    </w:p>
    <w:p w:rsidR="00E80A25" w:rsidRPr="00E80A25" w:rsidP="00E80A25" w14:paraId="299F2AD2" w14:textId="77777777">
      <w:pPr>
        <w:rPr>
          <w:rFonts w:ascii="Times New Roman" w:hAnsi="Times New Roman"/>
          <w:sz w:val="24"/>
          <w:szCs w:val="24"/>
        </w:rPr>
      </w:pPr>
    </w:p>
    <w:p w:rsidR="00E80A25" w:rsidRPr="00E80A25" w:rsidP="00E80A25" w14:paraId="299F2AD3" w14:textId="77777777">
      <w:pPr>
        <w:rPr>
          <w:rFonts w:ascii="Times New Roman" w:hAnsi="Times New Roman"/>
          <w:sz w:val="24"/>
          <w:szCs w:val="24"/>
        </w:rPr>
      </w:pPr>
    </w:p>
    <w:p w:rsidR="00E80A25" w:rsidRPr="00E80A25" w:rsidP="00E80A25" w14:paraId="299F2AD4" w14:textId="77777777">
      <w:pPr>
        <w:rPr>
          <w:rFonts w:ascii="Times New Roman" w:hAnsi="Times New Roman"/>
          <w:sz w:val="24"/>
          <w:szCs w:val="24"/>
        </w:rPr>
      </w:pPr>
    </w:p>
    <w:p w:rsidR="00E80A25" w:rsidRPr="00E80A25" w:rsidP="00E80A25" w14:paraId="299F2AD5" w14:textId="77777777">
      <w:pPr>
        <w:rPr>
          <w:rFonts w:ascii="Times New Roman" w:hAnsi="Times New Roman"/>
          <w:sz w:val="24"/>
          <w:szCs w:val="24"/>
        </w:rPr>
      </w:pPr>
    </w:p>
    <w:p w:rsidR="00E80A25" w:rsidP="00954D5A" w14:paraId="299F2AD6" w14:textId="77777777">
      <w:pPr>
        <w:rPr>
          <w:rFonts w:ascii="Times New Roman" w:hAnsi="Times New Roman"/>
          <w:sz w:val="24"/>
          <w:szCs w:val="24"/>
        </w:rPr>
      </w:pPr>
    </w:p>
    <w:p w:rsidR="00E80A25" w:rsidP="00E80A25" w14:paraId="299F2AD7" w14:textId="77777777"/>
    <w:p w:rsidR="00E80A25" w:rsidP="00E80A25" w14:paraId="299F2AD8" w14:textId="77777777"/>
    <w:tbl>
      <w:tblPr>
        <w:tblpPr w:leftFromText="180" w:rightFromText="180" w:vertAnchor="text" w:horzAnchor="margin" w:tblpXSpec="center" w:tblpY="4490"/>
        <w:tblW w:w="0" w:type="auto"/>
        <w:tblLook w:val="04A0"/>
      </w:tblPr>
      <w:tblGrid>
        <w:gridCol w:w="8222"/>
      </w:tblGrid>
      <w:tr w14:paraId="3CCCACCF" w14:textId="77777777" w:rsidTr="00865B41">
        <w:tblPrEx>
          <w:tblW w:w="0" w:type="auto"/>
          <w:tblLook w:val="04A0"/>
        </w:tblPrEx>
        <w:trPr>
          <w:cantSplit/>
          <w:trHeight w:val="579"/>
        </w:trPr>
        <w:tc>
          <w:tcPr>
            <w:tcW w:w="8222" w:type="dxa"/>
          </w:tcPr>
          <w:p w:rsidR="00865B41" w:rsidP="00865B41" w14:paraId="0C9149E6" w14:textId="77777777">
            <w:pPr>
              <w:pStyle w:val="BodyTextIndent"/>
              <w:ind w:left="0"/>
              <w:jc w:val="center"/>
            </w:pPr>
            <w:bookmarkStart w:id="0" w:name="edoc_info" w:colFirst="0" w:colLast="0"/>
            <w:r>
              <w:t>ŠIS DOKUMENTS IR ELEKTRONISKI PARAKSTĪTS AR DROŠU ELEKTRONISKO PARAKSTU UN SATUR LAIKA ZĪMOGU</w:t>
            </w:r>
          </w:p>
        </w:tc>
      </w:tr>
    </w:tbl>
    <w:p w:rsidR="002E1474" w:rsidRPr="00C27521" w:rsidP="00954D5A" w14:paraId="299F2ADB" w14:textId="77777777">
      <w:pPr>
        <w:rPr>
          <w:rFonts w:ascii="Times New Roman" w:hAnsi="Times New Roman"/>
          <w:sz w:val="24"/>
          <w:szCs w:val="24"/>
        </w:rPr>
      </w:pPr>
      <w:bookmarkStart w:id="1" w:name="_GoBack"/>
      <w:bookmarkEnd w:id="0"/>
      <w:bookmarkEnd w:id="1"/>
    </w:p>
    <w:sectPr w:rsidSect="00B82CCF">
      <w:footerReference w:type="default" r:id="rId5"/>
      <w:headerReference w:type="first" r:id="rId6"/>
      <w:footerReference w:type="first" r:id="rId7"/>
      <w:type w:val="continuous"/>
      <w:pgSz w:w="11920" w:h="16840"/>
      <w:pgMar w:top="1134" w:right="851" w:bottom="1134" w:left="1701" w:header="709" w:footer="709" w:gutter="0"/>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65B41" w:rsidRPr="00865B41" w:rsidP="00865B41" w14:paraId="04B719E5" w14:textId="1FBD623F">
    <w:pPr>
      <w:pStyle w:val="Footer"/>
      <w:rPr>
        <w:rFonts w:ascii="Times New Roman" w:hAnsi="Times New Roman"/>
        <w:sz w:val="20"/>
        <w:szCs w:val="20"/>
      </w:rPr>
    </w:pPr>
    <w:r w:rsidRPr="00865B41">
      <w:rPr>
        <w:rFonts w:ascii="Times New Roman" w:hAnsi="Times New Roman"/>
        <w:sz w:val="20"/>
        <w:szCs w:val="20"/>
      </w:rPr>
      <w:t>VARAMAtz_IeM_VSS-418; Atzinums par informatīvo ziņojumu “Par ugunsdrošības un civilās aizsardzības risku novērtēšanas instrumentu, tā izveidošanas un uzturēšanas izmaksām”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D2CFC" w:rsidRPr="00865B41" w14:paraId="299F2AEC" w14:textId="54131B0F">
    <w:pPr>
      <w:pStyle w:val="Footer"/>
      <w:rPr>
        <w:rFonts w:ascii="Times New Roman" w:hAnsi="Times New Roman"/>
        <w:sz w:val="20"/>
        <w:szCs w:val="20"/>
      </w:rPr>
    </w:pPr>
    <w:r w:rsidRPr="00865B41">
      <w:rPr>
        <w:rFonts w:ascii="Times New Roman" w:hAnsi="Times New Roman"/>
        <w:sz w:val="20"/>
        <w:szCs w:val="20"/>
      </w:rPr>
      <w:t>VARAMAtz_IeM_VSS-418; Atzinums par informatīvo ziņojumu “Par ugunsdrošības un civilās aizsardzības risku novērtēšanas instrumentu, tā izveidošanas un uzturēšanas izmaksām”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82CCF" w:rsidP="00B82CCF" w14:paraId="299F2AE0" w14:textId="77777777">
    <w:pPr>
      <w:pStyle w:val="Header"/>
      <w:rPr>
        <w:rFonts w:ascii="Times New Roman" w:hAnsi="Times New Roman"/>
      </w:rPr>
    </w:pPr>
  </w:p>
  <w:p w:rsidR="00B82CCF" w:rsidP="00B82CCF" w14:paraId="299F2AE1" w14:textId="77777777">
    <w:pPr>
      <w:pStyle w:val="Header"/>
      <w:rPr>
        <w:rFonts w:ascii="Times New Roman" w:hAnsi="Times New Roman"/>
      </w:rPr>
    </w:pPr>
  </w:p>
  <w:p w:rsidR="00B82CCF" w:rsidP="00B82CCF" w14:paraId="299F2AE2" w14:textId="77777777">
    <w:pPr>
      <w:pStyle w:val="Header"/>
      <w:rPr>
        <w:rFonts w:ascii="Times New Roman" w:hAnsi="Times New Roman"/>
      </w:rPr>
    </w:pPr>
  </w:p>
  <w:p w:rsidR="00B82CCF" w:rsidP="00B82CCF" w14:paraId="299F2AE3" w14:textId="77777777">
    <w:pPr>
      <w:pStyle w:val="Header"/>
      <w:rPr>
        <w:rFonts w:ascii="Times New Roman" w:hAnsi="Times New Roman"/>
      </w:rPr>
    </w:pPr>
  </w:p>
  <w:p w:rsidR="00B82CCF" w:rsidP="00B82CCF" w14:paraId="299F2AE4" w14:textId="77777777">
    <w:pPr>
      <w:pStyle w:val="Header"/>
      <w:rPr>
        <w:rFonts w:ascii="Times New Roman" w:hAnsi="Times New Roman"/>
      </w:rPr>
    </w:pPr>
  </w:p>
  <w:p w:rsidR="00B82CCF" w:rsidP="00B82CCF" w14:paraId="299F2AE5" w14:textId="77777777">
    <w:pPr>
      <w:pStyle w:val="Header"/>
      <w:rPr>
        <w:rFonts w:ascii="Times New Roman" w:hAnsi="Times New Roman"/>
      </w:rPr>
    </w:pPr>
  </w:p>
  <w:p w:rsidR="00B82CCF" w:rsidP="00B82CCF" w14:paraId="299F2AE6" w14:textId="77777777">
    <w:pPr>
      <w:pStyle w:val="Header"/>
      <w:rPr>
        <w:rFonts w:ascii="Times New Roman" w:hAnsi="Times New Roman"/>
      </w:rPr>
    </w:pPr>
  </w:p>
  <w:p w:rsidR="00B82CCF" w:rsidP="00B82CCF" w14:paraId="299F2AE7" w14:textId="77777777">
    <w:pPr>
      <w:pStyle w:val="Header"/>
      <w:rPr>
        <w:rFonts w:ascii="Times New Roman" w:hAnsi="Times New Roman"/>
      </w:rPr>
    </w:pPr>
  </w:p>
  <w:p w:rsidR="00B82CCF" w:rsidP="00B82CCF" w14:paraId="299F2AE8" w14:textId="77777777">
    <w:pPr>
      <w:pStyle w:val="Header"/>
      <w:rPr>
        <w:rFonts w:ascii="Times New Roman" w:hAnsi="Times New Roman"/>
      </w:rPr>
    </w:pPr>
  </w:p>
  <w:p w:rsidR="00B82CCF" w:rsidP="00B82CCF" w14:paraId="299F2AE9" w14:textId="77777777">
    <w:pPr>
      <w:pStyle w:val="Header"/>
      <w:rPr>
        <w:rFonts w:ascii="Times New Roman" w:hAnsi="Times New Roman"/>
      </w:rPr>
    </w:pPr>
  </w:p>
  <w:p w:rsidR="00B82CCF" w:rsidRPr="00815277" w:rsidP="00B82CCF" w14:paraId="299F2AEA" w14:textId="77777777">
    <w:pPr>
      <w:pStyle w:val="Header"/>
      <w:rPr>
        <w:rFonts w:ascii="Times New Roman" w:hAnsi="Times New Roman"/>
      </w:rPr>
    </w:pPr>
    <w:r>
      <w:rPr>
        <w:noProof/>
        <w:lang w:eastAsia="lv-LV"/>
      </w:rPr>
      <w:drawing>
        <wp:anchor distT="0" distB="0" distL="114300" distR="114300" simplePos="0" relativeHeight="251658240" behindDoc="1" locked="0" layoutInCell="1" allowOverlap="1">
          <wp:simplePos x="0" y="0"/>
          <wp:positionH relativeFrom="page">
            <wp:posOffset>1217930</wp:posOffset>
          </wp:positionH>
          <wp:positionV relativeFrom="page">
            <wp:posOffset>742950</wp:posOffset>
          </wp:positionV>
          <wp:extent cx="5671820" cy="1033145"/>
          <wp:effectExtent l="0" t="0" r="5080" b="0"/>
          <wp:wrapNone/>
          <wp:docPr id="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0"/>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5671820" cy="1033145"/>
                  </a:xfrm>
                  <a:prstGeom prst="rect">
                    <a:avLst/>
                  </a:prstGeom>
                  <a:noFill/>
                  <a:ln>
                    <a:noFill/>
                  </a:ln>
                </pic:spPr>
              </pic:pic>
            </a:graphicData>
          </a:graphic>
        </wp:anchor>
      </w:drawing>
    </w:r>
    <w:r>
      <w:rPr>
        <w:noProof/>
        <w:lang w:eastAsia="lv-LV"/>
      </w:rPr>
      <mc:AlternateContent>
        <mc:Choice Requires="wps">
          <w:drawing>
            <wp:anchor distT="0" distB="0" distL="114300" distR="114300" simplePos="0" relativeHeight="251661312" behindDoc="1" locked="0" layoutInCell="1" allowOverlap="1">
              <wp:simplePos x="0" y="0"/>
              <wp:positionH relativeFrom="page">
                <wp:posOffset>1171575</wp:posOffset>
              </wp:positionH>
              <wp:positionV relativeFrom="page">
                <wp:posOffset>2030730</wp:posOffset>
              </wp:positionV>
              <wp:extent cx="5838825" cy="314325"/>
              <wp:effectExtent l="0" t="0" r="9525" b="9525"/>
              <wp:wrapNone/>
              <wp:docPr id="3" name="Text Box 43"/>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5838825" cy="31432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B82CCF" w:rsidP="00B82CCF" w14:textId="77777777">
                          <w:pPr>
                            <w:spacing w:after="0" w:line="194" w:lineRule="exact"/>
                            <w:ind w:left="20" w:right="-45"/>
                            <w:jc w:val="center"/>
                            <w:rPr>
                              <w:rFonts w:ascii="Times New Roman" w:eastAsia="Times New Roman" w:hAnsi="Times New Roman"/>
                              <w:sz w:val="17"/>
                              <w:szCs w:val="17"/>
                            </w:rPr>
                          </w:pPr>
                          <w:r w:rsidRPr="00222A7A">
                            <w:rPr>
                              <w:rFonts w:ascii="Times New Roman" w:eastAsia="Times New Roman" w:hAnsi="Times New Roman"/>
                              <w:color w:val="231F20"/>
                              <w:sz w:val="17"/>
                              <w:szCs w:val="17"/>
                            </w:rPr>
                            <w:t xml:space="preserve">Peldu iela 25, Rīga, LV-1494, tālr. </w:t>
                          </w:r>
                          <w:r w:rsidRPr="00E928E8" w:rsidR="00E928E8">
                            <w:rPr>
                              <w:rFonts w:ascii="Times New Roman" w:eastAsia="Times New Roman" w:hAnsi="Times New Roman"/>
                              <w:color w:val="231F20"/>
                              <w:sz w:val="17"/>
                              <w:szCs w:val="17"/>
                            </w:rPr>
                            <w:t>66016740</w:t>
                          </w:r>
                          <w:r w:rsidRPr="00222A7A">
                            <w:rPr>
                              <w:rFonts w:ascii="Times New Roman" w:eastAsia="Times New Roman" w:hAnsi="Times New Roman"/>
                              <w:color w:val="231F20"/>
                              <w:sz w:val="17"/>
                              <w:szCs w:val="17"/>
                            </w:rPr>
                            <w:t>, e-pasts pasts@varam.gov.lv, www.varam.gov.lv</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3" o:spid="_x0000_s2049" type="#_x0000_t202" style="width:459.75pt;height:24.75pt;margin-top:159.9pt;margin-left:92.25pt;mso-height-percent:0;mso-height-relative:page;mso-position-horizontal-relative:page;mso-position-vertical-relative:page;mso-width-percent:0;mso-width-relative:page;mso-wrap-distance-bottom:0;mso-wrap-distance-left:9pt;mso-wrap-distance-right:9pt;mso-wrap-distance-top:0;mso-wrap-style:square;position:absolute;visibility:visible;v-text-anchor:top;z-index:-251654144" filled="f" stroked="f">
              <v:textbox inset="0,0,0,0">
                <w:txbxContent>
                  <w:p w:rsidR="00B82CCF" w:rsidP="00B82CCF" w14:paraId="299F2AF3" w14:textId="77777777">
                    <w:pPr>
                      <w:spacing w:after="0" w:line="194" w:lineRule="exact"/>
                      <w:ind w:left="20" w:right="-45"/>
                      <w:jc w:val="center"/>
                      <w:rPr>
                        <w:rFonts w:ascii="Times New Roman" w:eastAsia="Times New Roman" w:hAnsi="Times New Roman"/>
                        <w:sz w:val="17"/>
                        <w:szCs w:val="17"/>
                      </w:rPr>
                    </w:pPr>
                    <w:r w:rsidRPr="00222A7A">
                      <w:rPr>
                        <w:rFonts w:ascii="Times New Roman" w:eastAsia="Times New Roman" w:hAnsi="Times New Roman"/>
                        <w:color w:val="231F20"/>
                        <w:sz w:val="17"/>
                        <w:szCs w:val="17"/>
                      </w:rPr>
                      <w:t xml:space="preserve">Peldu iela 25, Rīga, LV-1494, tālr. </w:t>
                    </w:r>
                    <w:r w:rsidRPr="00E928E8" w:rsidR="00E928E8">
                      <w:rPr>
                        <w:rFonts w:ascii="Times New Roman" w:eastAsia="Times New Roman" w:hAnsi="Times New Roman"/>
                        <w:color w:val="231F20"/>
                        <w:sz w:val="17"/>
                        <w:szCs w:val="17"/>
                      </w:rPr>
                      <w:t>66016740</w:t>
                    </w:r>
                    <w:r w:rsidRPr="00222A7A">
                      <w:rPr>
                        <w:rFonts w:ascii="Times New Roman" w:eastAsia="Times New Roman" w:hAnsi="Times New Roman"/>
                        <w:color w:val="231F20"/>
                        <w:sz w:val="17"/>
                        <w:szCs w:val="17"/>
                      </w:rPr>
                      <w:t>, e-pasts pasts@varam.gov.lv, www.varam.gov.lv</w:t>
                    </w:r>
                  </w:p>
                </w:txbxContent>
              </v:textbox>
            </v:shape>
          </w:pict>
        </mc:Fallback>
      </mc:AlternateContent>
    </w:r>
    <w:r>
      <w:rPr>
        <w:noProof/>
        <w:lang w:eastAsia="lv-LV"/>
      </w:rPr>
      <mc:AlternateContent>
        <mc:Choice Requires="wpg">
          <w:drawing>
            <wp:anchor distT="0" distB="0" distL="114300" distR="114300" simplePos="0" relativeHeight="251659264" behindDoc="1" locked="0" layoutInCell="1" allowOverlap="1">
              <wp:simplePos x="0" y="0"/>
              <wp:positionH relativeFrom="page">
                <wp:posOffset>1850390</wp:posOffset>
              </wp:positionH>
              <wp:positionV relativeFrom="page">
                <wp:posOffset>1903095</wp:posOffset>
              </wp:positionV>
              <wp:extent cx="4397375" cy="1270"/>
              <wp:effectExtent l="0" t="0" r="22225" b="17780"/>
              <wp:wrapNone/>
              <wp:docPr id="1" name="Group 41"/>
              <wp:cNvGraphicFramePr/>
              <a:graphic xmlns:a="http://schemas.openxmlformats.org/drawingml/2006/main">
                <a:graphicData uri="http://schemas.microsoft.com/office/word/2010/wordprocessingGroup">
                  <wpg:wgp xmlns:wpg="http://schemas.microsoft.com/office/word/2010/wordprocessingGroup">
                    <wpg:cNvGrpSpPr/>
                    <wpg:grpSpPr>
                      <a:xfrm>
                        <a:off x="0" y="0"/>
                        <a:ext cx="4397375" cy="1270"/>
                        <a:chOff x="2915" y="2998"/>
                        <a:chExt cx="6926" cy="2"/>
                      </a:xfrm>
                    </wpg:grpSpPr>
                    <wps:wsp xmlns:wps="http://schemas.microsoft.com/office/word/2010/wordprocessingShape">
                      <wps:cNvPr id="2" name="Freeform 42"/>
                      <wps:cNvSpPr/>
                      <wps:spPr bwMode="auto">
                        <a:xfrm>
                          <a:off x="2915" y="2998"/>
                          <a:ext cx="6926" cy="2"/>
                        </a:xfrm>
                        <a:custGeom>
                          <a:avLst/>
                          <a:gdLst>
                            <a:gd name="T0" fmla="+- 0 2915 2915"/>
                            <a:gd name="T1" fmla="*/ T0 w 6926"/>
                            <a:gd name="T2" fmla="+- 0 9841 2915"/>
                            <a:gd name="T3" fmla="*/ T2 w 6926"/>
                          </a:gdLst>
                          <a:cxnLst>
                            <a:cxn ang="0">
                              <a:pos x="T1" y="0"/>
                            </a:cxn>
                            <a:cxn ang="0">
                              <a:pos x="T3" y="0"/>
                            </a:cxn>
                          </a:cxnLst>
                          <a:rect l="0" t="0" r="r" b="b"/>
                          <a:pathLst>
                            <a:path fill="norm" w="6926" stroke="1">
                              <a:moveTo>
                                <a:pt x="0" y="0"/>
                              </a:moveTo>
                              <a:lnTo>
                                <a:pt x="6926" y="0"/>
                              </a:lnTo>
                            </a:path>
                          </a:pathLst>
                        </a:custGeom>
                        <a:noFill/>
                        <a:ln w="3175">
                          <a:solidFill>
                            <a:srgbClr val="231F2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g:wgp>
                </a:graphicData>
              </a:graphic>
              <wp14:sizeRelH relativeFrom="page">
                <wp14:pctWidth>0</wp14:pctWidth>
              </wp14:sizeRelH>
              <wp14:sizeRelV relativeFrom="page">
                <wp14:pctHeight>0</wp14:pctHeight>
              </wp14:sizeRelV>
            </wp:anchor>
          </w:drawing>
        </mc:Choice>
        <mc:Fallback>
          <w:pict>
            <v:group id="Group 41" o:spid="_x0000_s2050" style="width:346.25pt;height:0.1pt;margin-top:149.85pt;margin-left:145.7pt;mso-position-horizontal-relative:page;mso-position-vertical-relative:page;position:absolute;z-index:-251656192" coordorigin="2915,2998" coordsize="6926,2">
              <v:shape id="Freeform 42" o:spid="_x0000_s2051" style="width:6926;height:2;left:2915;mso-wrap-style:square;position:absolute;top:2998;visibility:visible;v-text-anchor:top" coordsize="6926,2" path="m,l6926,e" filled="f" strokecolor="#231f20" strokeweight="0.25pt">
                <v:path arrowok="t" o:connecttype="custom" o:connectlocs="0,0;6926,0" o:connectangles="0,0"/>
              </v:shape>
            </v:group>
          </w:pict>
        </mc:Fallback>
      </mc:AlternateContent>
    </w:r>
  </w:p>
  <w:p w:rsidR="00B82CCF" w14:paraId="299F2AE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1">
    <w:nsid w:val="FFFFFF1D"/>
    <w:multiLevelType w:val="multilevel"/>
    <w:tmpl w:val="E8A2284C"/>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1">
    <w:nsid w:val="FFFFFF7C"/>
    <w:multiLevelType w:val="singleLevel"/>
    <w:tmpl w:val="32567EA6"/>
    <w:lvl w:ilvl="0">
      <w:start w:val="1"/>
      <w:numFmt w:val="decimal"/>
      <w:lvlText w:val="%1."/>
      <w:lvlJc w:val="left"/>
      <w:pPr>
        <w:tabs>
          <w:tab w:val="num" w:pos="1492"/>
        </w:tabs>
        <w:ind w:left="1492" w:hanging="360"/>
      </w:pPr>
    </w:lvl>
  </w:abstractNum>
  <w:abstractNum w:abstractNumId="2" w15:restartNumberingAfterBreak="1">
    <w:nsid w:val="FFFFFF7D"/>
    <w:multiLevelType w:val="singleLevel"/>
    <w:tmpl w:val="3D8C87E8"/>
    <w:lvl w:ilvl="0">
      <w:start w:val="1"/>
      <w:numFmt w:val="decimal"/>
      <w:lvlText w:val="%1."/>
      <w:lvlJc w:val="left"/>
      <w:pPr>
        <w:tabs>
          <w:tab w:val="num" w:pos="1209"/>
        </w:tabs>
        <w:ind w:left="1209" w:hanging="360"/>
      </w:pPr>
    </w:lvl>
  </w:abstractNum>
  <w:abstractNum w:abstractNumId="3" w15:restartNumberingAfterBreak="1">
    <w:nsid w:val="FFFFFF7E"/>
    <w:multiLevelType w:val="singleLevel"/>
    <w:tmpl w:val="802234AE"/>
    <w:lvl w:ilvl="0">
      <w:start w:val="1"/>
      <w:numFmt w:val="decimal"/>
      <w:lvlText w:val="%1."/>
      <w:lvlJc w:val="left"/>
      <w:pPr>
        <w:tabs>
          <w:tab w:val="num" w:pos="926"/>
        </w:tabs>
        <w:ind w:left="926" w:hanging="360"/>
      </w:pPr>
    </w:lvl>
  </w:abstractNum>
  <w:abstractNum w:abstractNumId="4" w15:restartNumberingAfterBreak="1">
    <w:nsid w:val="FFFFFF7F"/>
    <w:multiLevelType w:val="singleLevel"/>
    <w:tmpl w:val="890AD62A"/>
    <w:lvl w:ilvl="0">
      <w:start w:val="1"/>
      <w:numFmt w:val="decimal"/>
      <w:lvlText w:val="%1."/>
      <w:lvlJc w:val="left"/>
      <w:pPr>
        <w:tabs>
          <w:tab w:val="num" w:pos="643"/>
        </w:tabs>
        <w:ind w:left="643" w:hanging="360"/>
      </w:pPr>
    </w:lvl>
  </w:abstractNum>
  <w:abstractNum w:abstractNumId="5" w15:restartNumberingAfterBreak="1">
    <w:nsid w:val="FFFFFF80"/>
    <w:multiLevelType w:val="singleLevel"/>
    <w:tmpl w:val="8CFE72C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1">
    <w:nsid w:val="FFFFFF81"/>
    <w:multiLevelType w:val="singleLevel"/>
    <w:tmpl w:val="06C4ED1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1">
    <w:nsid w:val="FFFFFF82"/>
    <w:multiLevelType w:val="singleLevel"/>
    <w:tmpl w:val="381ABED2"/>
    <w:lvl w:ilvl="0">
      <w:start w:val="1"/>
      <w:numFmt w:val="bullet"/>
      <w:lvlText w:val=""/>
      <w:lvlJc w:val="left"/>
      <w:pPr>
        <w:tabs>
          <w:tab w:val="num" w:pos="926"/>
        </w:tabs>
        <w:ind w:left="926" w:hanging="360"/>
      </w:pPr>
      <w:rPr>
        <w:rFonts w:ascii="Symbol" w:hAnsi="Symbol" w:hint="default"/>
      </w:rPr>
    </w:lvl>
  </w:abstractNum>
  <w:abstractNum w:abstractNumId="8" w15:restartNumberingAfterBreak="1">
    <w:nsid w:val="FFFFFF83"/>
    <w:multiLevelType w:val="singleLevel"/>
    <w:tmpl w:val="5D60A58A"/>
    <w:lvl w:ilvl="0">
      <w:start w:val="1"/>
      <w:numFmt w:val="bullet"/>
      <w:lvlText w:val=""/>
      <w:lvlJc w:val="left"/>
      <w:pPr>
        <w:tabs>
          <w:tab w:val="num" w:pos="643"/>
        </w:tabs>
        <w:ind w:left="643" w:hanging="360"/>
      </w:pPr>
      <w:rPr>
        <w:rFonts w:ascii="Symbol" w:hAnsi="Symbol" w:hint="default"/>
      </w:rPr>
    </w:lvl>
  </w:abstractNum>
  <w:abstractNum w:abstractNumId="9" w15:restartNumberingAfterBreak="1">
    <w:nsid w:val="FFFFFF88"/>
    <w:multiLevelType w:val="singleLevel"/>
    <w:tmpl w:val="2D543EB2"/>
    <w:lvl w:ilvl="0">
      <w:start w:val="1"/>
      <w:numFmt w:val="decimal"/>
      <w:lvlText w:val="%1."/>
      <w:lvlJc w:val="left"/>
      <w:pPr>
        <w:tabs>
          <w:tab w:val="num" w:pos="360"/>
        </w:tabs>
        <w:ind w:left="360" w:hanging="360"/>
      </w:pPr>
    </w:lvl>
  </w:abstractNum>
  <w:abstractNum w:abstractNumId="10" w15:restartNumberingAfterBreak="1">
    <w:nsid w:val="FFFFFF89"/>
    <w:multiLevelType w:val="singleLevel"/>
    <w:tmpl w:val="D2CEA0AC"/>
    <w:lvl w:ilvl="0">
      <w:start w:val="1"/>
      <w:numFmt w:val="bullet"/>
      <w:lvlText w:val=""/>
      <w:lvlJc w:val="left"/>
      <w:pPr>
        <w:tabs>
          <w:tab w:val="num" w:pos="360"/>
        </w:tabs>
        <w:ind w:left="360" w:hanging="360"/>
      </w:pPr>
      <w:rPr>
        <w:rFonts w:ascii="Symbol" w:hAnsi="Symbol" w:hint="default"/>
      </w:rPr>
    </w:lvl>
  </w:abstractNum>
  <w:abstractNum w:abstractNumId="11" w15:restartNumberingAfterBreak="1">
    <w:nsid w:val="000F7056"/>
    <w:multiLevelType w:val="hybridMultilevel"/>
    <w:tmpl w:val="7F52E724"/>
    <w:lvl w:ilvl="0">
      <w:start w:val="1"/>
      <w:numFmt w:val="decimal"/>
      <w:lvlText w:val="%1."/>
      <w:lvlJc w:val="left"/>
      <w:pPr>
        <w:ind w:left="1080" w:hanging="360"/>
      </w:pPr>
      <w:rPr>
        <w:rFonts w:ascii="Times New Roman" w:hAnsi="Times New Roman" w:hint="default"/>
        <w:sz w:val="24"/>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20"/>
  <w:proofState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0F2"/>
    <w:rsid w:val="001E7097"/>
    <w:rsid w:val="00222A7A"/>
    <w:rsid w:val="0024412F"/>
    <w:rsid w:val="002E1474"/>
    <w:rsid w:val="002F4027"/>
    <w:rsid w:val="00304E27"/>
    <w:rsid w:val="00430562"/>
    <w:rsid w:val="004C5EC4"/>
    <w:rsid w:val="005D2CFC"/>
    <w:rsid w:val="00672A2B"/>
    <w:rsid w:val="006E1219"/>
    <w:rsid w:val="00705E88"/>
    <w:rsid w:val="00722171"/>
    <w:rsid w:val="00796CFC"/>
    <w:rsid w:val="00815277"/>
    <w:rsid w:val="0082050D"/>
    <w:rsid w:val="00865B41"/>
    <w:rsid w:val="008E2ADA"/>
    <w:rsid w:val="00954D5A"/>
    <w:rsid w:val="00990362"/>
    <w:rsid w:val="00AA3199"/>
    <w:rsid w:val="00B0461A"/>
    <w:rsid w:val="00B82CCF"/>
    <w:rsid w:val="00C06A07"/>
    <w:rsid w:val="00C2375C"/>
    <w:rsid w:val="00C27521"/>
    <w:rsid w:val="00D92A72"/>
    <w:rsid w:val="00DA7526"/>
    <w:rsid w:val="00E66E17"/>
    <w:rsid w:val="00E80A25"/>
    <w:rsid w:val="00E928E8"/>
    <w:rsid w:val="00ED6121"/>
    <w:rsid w:val="00F7215C"/>
    <w:rsid w:val="00F87C96"/>
    <w:rsid w:val="00F950F2"/>
    <w:rsid w:val="00FC2BBF"/>
    <w:rsid w:val="00FE78FF"/>
  </w:rsids>
  <m:mathPr>
    <m:mathFont m:val="Cambria Math"/>
    <m:dispDef m:val="0"/>
    <m:wrapRight/>
    <m:naryLim m:val="subSup"/>
  </m:mathPr>
  <w:themeFontLang w:val="lv-LV"/>
  <w:clrSchemeMapping w:bg1="light1" w:t1="dark1" w:bg2="light2" w:t2="dark2" w:accent1="accent1" w:accent2="accent2" w:accent3="accent3" w:accent4="accent4" w:accent5="accent5" w:accent6="accent6" w:hyperlink="hyperlink" w:followedHyperlink="followedHyperlink"/>
  <w14:docId w14:val="299F2ABA"/>
  <w15:docId w15:val="{6179DA8F-630A-4D35-A351-87C4B53B3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pPr>
      <w:widowControl w:val="0"/>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15277"/>
    <w:pPr>
      <w:tabs>
        <w:tab w:val="center" w:pos="4320"/>
        <w:tab w:val="right" w:pos="8640"/>
      </w:tabs>
      <w:spacing w:after="0" w:line="240" w:lineRule="auto"/>
    </w:pPr>
  </w:style>
  <w:style w:type="character" w:customStyle="1" w:styleId="HeaderChar">
    <w:name w:val="Header Char"/>
    <w:basedOn w:val="DefaultParagraphFont"/>
    <w:link w:val="Header"/>
    <w:rsid w:val="00815277"/>
  </w:style>
  <w:style w:type="paragraph" w:styleId="Footer">
    <w:name w:val="footer"/>
    <w:basedOn w:val="Normal"/>
    <w:link w:val="FooterChar"/>
    <w:uiPriority w:val="99"/>
    <w:unhideWhenUsed/>
    <w:rsid w:val="00815277"/>
    <w:pPr>
      <w:tabs>
        <w:tab w:val="center" w:pos="4320"/>
        <w:tab w:val="right" w:pos="8640"/>
      </w:tabs>
      <w:spacing w:after="0" w:line="240" w:lineRule="auto"/>
    </w:pPr>
  </w:style>
  <w:style w:type="character" w:customStyle="1" w:styleId="FooterChar">
    <w:name w:val="Footer Char"/>
    <w:basedOn w:val="DefaultParagraphFont"/>
    <w:link w:val="Footer"/>
    <w:uiPriority w:val="99"/>
    <w:rsid w:val="00815277"/>
  </w:style>
  <w:style w:type="character" w:customStyle="1" w:styleId="body1">
    <w:name w:val="body1"/>
    <w:rsid w:val="00D21FA6"/>
    <w:rPr>
      <w:rFonts w:ascii="Verdana" w:hAnsi="Verdana" w:hint="default"/>
      <w:color w:val="000000"/>
      <w:sz w:val="14"/>
      <w:szCs w:val="14"/>
    </w:rPr>
  </w:style>
  <w:style w:type="character" w:styleId="Hyperlink">
    <w:name w:val="Hyperlink"/>
    <w:uiPriority w:val="99"/>
    <w:unhideWhenUsed/>
    <w:rsid w:val="00D21FA6"/>
    <w:rPr>
      <w:color w:val="0000FF"/>
      <w:u w:val="single"/>
    </w:rPr>
  </w:style>
  <w:style w:type="paragraph" w:styleId="PlainText">
    <w:name w:val="Plain Text"/>
    <w:basedOn w:val="Normal"/>
    <w:link w:val="PlainTextChar"/>
    <w:uiPriority w:val="99"/>
    <w:semiHidden/>
    <w:unhideWhenUsed/>
    <w:rsid w:val="00D21FA6"/>
    <w:pPr>
      <w:widowControl/>
      <w:spacing w:after="0" w:line="240" w:lineRule="auto"/>
    </w:pPr>
    <w:rPr>
      <w:szCs w:val="21"/>
    </w:rPr>
  </w:style>
  <w:style w:type="character" w:customStyle="1" w:styleId="PlainTextChar">
    <w:name w:val="Plain Text Char"/>
    <w:link w:val="PlainText"/>
    <w:uiPriority w:val="99"/>
    <w:semiHidden/>
    <w:rsid w:val="00D21FA6"/>
    <w:rPr>
      <w:rFonts w:ascii="Calibri" w:eastAsia="Calibri" w:hAnsi="Calibri" w:cs="Times New Roman"/>
      <w:szCs w:val="21"/>
      <w:lang w:val="lv-LV"/>
    </w:rPr>
  </w:style>
  <w:style w:type="paragraph" w:styleId="BalloonText">
    <w:name w:val="Balloon Text"/>
    <w:basedOn w:val="Normal"/>
    <w:link w:val="BalloonTextChar"/>
    <w:uiPriority w:val="99"/>
    <w:semiHidden/>
    <w:unhideWhenUsed/>
    <w:rsid w:val="0003034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0349"/>
    <w:rPr>
      <w:rFonts w:ascii="Tahoma" w:hAnsi="Tahoma" w:cs="Tahoma"/>
      <w:sz w:val="16"/>
      <w:szCs w:val="16"/>
    </w:rPr>
  </w:style>
  <w:style w:type="paragraph" w:styleId="BodyTextIndent">
    <w:name w:val="Body Text Indent"/>
    <w:basedOn w:val="Normal"/>
    <w:link w:val="BodyTextIndentChar"/>
    <w:uiPriority w:val="99"/>
    <w:unhideWhenUsed/>
    <w:rsid w:val="00E80A25"/>
    <w:pPr>
      <w:widowControl/>
      <w:spacing w:before="120" w:after="120" w:line="240" w:lineRule="auto"/>
      <w:ind w:left="283"/>
    </w:pPr>
    <w:rPr>
      <w:rFonts w:ascii="Times New Roman" w:eastAsia="Times New Roman" w:hAnsi="Times New Roman"/>
      <w:sz w:val="20"/>
      <w:szCs w:val="20"/>
    </w:rPr>
  </w:style>
  <w:style w:type="character" w:customStyle="1" w:styleId="BodyTextIndentChar">
    <w:name w:val="Body Text Indent Char"/>
    <w:basedOn w:val="DefaultParagraphFont"/>
    <w:link w:val="BodyTextIndent"/>
    <w:uiPriority w:val="99"/>
    <w:rsid w:val="00E80A25"/>
    <w:rPr>
      <w:rFonts w:ascii="Times New Roman" w:eastAsia="Times New Roman" w:hAnsi="Times New Roman"/>
      <w:lang w:eastAsia="en-US"/>
    </w:rPr>
  </w:style>
  <w:style w:type="paragraph" w:styleId="ListParagraph">
    <w:name w:val="List Paragraph"/>
    <w:basedOn w:val="Normal"/>
    <w:uiPriority w:val="34"/>
    <w:qFormat/>
    <w:rsid w:val="00865B41"/>
    <w:pPr>
      <w:ind w:left="720"/>
      <w:contextualSpacing/>
    </w:pPr>
    <w:rPr>
      <w:lang w:val="en-US"/>
    </w:rPr>
  </w:style>
  <w:style w:type="table" w:styleId="TableGrid">
    <w:name w:val="Table Grid"/>
    <w:basedOn w:val="TableNormal"/>
    <w:uiPriority w:val="59"/>
    <w:rsid w:val="00865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mailto:Linda.Mikelsone@varam.gov.lv" TargetMode="External" /><Relationship Id="rId5" Type="http://schemas.openxmlformats.org/officeDocument/2006/relationships/footer" Target="footer1.xml" /><Relationship Id="rId6" Type="http://schemas.openxmlformats.org/officeDocument/2006/relationships/header" Target="head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1217</Words>
  <Characters>695</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Tatjana Rainiceca</dc:creator>
  <cp:lastModifiedBy>Linda Miķelsone</cp:lastModifiedBy>
  <cp:revision>6</cp:revision>
  <dcterms:created xsi:type="dcterms:W3CDTF">2019-11-05T13:58:00Z</dcterms:created>
  <dcterms:modified xsi:type="dcterms:W3CDTF">2021-05-25T13:24:00Z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2014-11-05T00:00:00Z</vt:filetime>
  </property>
  <property fmtid="{D5CDD505-2E9C-101B-9397-08002B2CF9AE}" pid="3" name="LastSaved">
    <vt:filetime>2014-11-05T00:00:00Z</vt:filetime>
  </property>
</Properties>
</file>