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19.16. izmaksas, kas saistītas ar papildu ekspertu piesaisti īslaicīgu un specifisku darbu veikšanai projekta īstenošanas laikā uz uzņēmuma (pakalpojuma) līguma pamata, piemēram, sugu un biotopu eksperts, ēku apsaimniekošanas eksperts, būvuzraugs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papildus ekspertu uzskaitījumu, iekļaujot arī vides piekļūstamības ekspertu konsultācijas. Paskaidrojam, ka vides piekļūstamības ekspertu piesaiste ir minēta anotācijā arī kā viena no horizontālā principa "Vienlīdzība, iekļaušana, nediskriminācija un pamattiesību ievērošana specifiskajām darbībām, kā arī MK noteikumu 29.10. punktā ir noteikts pienākums finansējuma saņēmējam uzkrāt datus par konsultatīva rakstura pasākumiem par būvētās vides piekļūstamību personām ar dažādiem funkcionāliem traucējumiem. Attiecīgi, lai finansējuma saņēmējs varētu praksē īstenot šos pasākumus, tiem būtu jāparedz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 veiktā vides un informācijas piekļūstamības pašnovērtējuma rezultātu atbilstoši Labklājības ministrijas izstrādātajai metodikai un pašnovērtējumā iegūto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horizontālā principa rādītāja redakciju atbilstoši Vadlīnijām horizontālā principa “Vienlīdzība, iekļaušana, nediskriminācija un pamattiesību ievērošana” īstenošanai un uzraudzībai (2021-2027) [1]. Paskaidrojam, ka KP VIS tiek ievadītas redakcijas atbilstoši minētajās vadlīnijās definētajām redakcijām.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vides un informācijas piekļūstamības pašnovērtējumu skaits, atbilstoši LM izstrādātajai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izvērtēt, vai sadaļā "Horizontālie principi"  ietvertā informācija par horizontālo principu "Vienlīdzība, iekļaušana, nediskriminācija un pamattiesību ievērošana" (turpmāk - HP VINPI) nedublē anotācijas 8.1.9. un 8.1.10. sadaļās sniegto informāciju par vispārīgajām un specifiskajām HP darbībām. Pie pašreizējās situācijas apraksta būtu pietiekami minēt, ka pasākumam ir netieša ietekme un HP VINPI un pārējo informāciju pārcelt uz 8.1.9., 8.1.10. un 8.2. sadaļām.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23.10.2023.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23.10.2023.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