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29. marta noteikumos Nr. 203 "Noteikumi par traktortehnikas un tās piekabju valsts tehnisko apskati un tehnisko kontroli uz ceļiem"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 pielikuma 22. punktu. Vēršam uzmanību, ka šajā projektā paredzētajam ātruma ierobežotājierīces pārbaudes termiņam (ne retāk kā reizi divos gados)  un Zemkopības ministrijas sagatavotajā projektā "Grozījumi Ministru kabineta 2002. gada 23. decembra noteikumu Nr. 548 "Prasības transportlīdzekļu aprīkošanai ar ātruma ierobežotājierīci un šīs ierīces lietošanas kārtība"" (26-TA-637) paredzētajam ātruma ierobežotājierīces pārbaudes termiņam (lauksaimniecības mašīntraktoram  - ne retāk kā reizi četros gados) jābūt saskaņotam.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1.pielikuma 20. punktu. Vēršam uzmanību, ka šā punktā lietotajiem terminiem jābūt saskaņotiem ar Ceļu satiksmes likuma 1.panta 21</w:t>
            </w:r>
            <w:r w:rsidR="00000000" w:rsidRPr="00000000" w:rsidDel="00000000">
              <w:rPr>
                <w:vertAlign w:val="superscript"/>
                <w:rtl w:val="0"/>
              </w:rPr>
              <w:t xml:space="preserve">1</w:t>
            </w:r>
            <w:r w:rsidR="00000000" w:rsidRPr="00000000" w:rsidDel="00000000">
              <w:rPr>
                <w:rtl w:val="0"/>
              </w:rPr>
              <w:t xml:space="preserve">. punktā lietotajiem terminiem ("lauksaimniecības mašīntraktors — pilnpiedziņas mehāniskais transportlīdzeklis, (..) kuram uzstādīta ātruma ierobežošanas ierīce, ja </w:t>
            </w:r>
            <w:r w:rsidR="00000000" w:rsidRPr="00000000" w:rsidDel="00000000">
              <w:rPr>
                <w:u w:val="single"/>
                <w:rtl w:val="0"/>
              </w:rPr>
              <w:t xml:space="preserve">ekspluatācijā maksimālais tehniski iespējamais ātrums</w:t>
            </w:r>
            <w:r w:rsidR="00000000" w:rsidRPr="00000000" w:rsidDel="00000000">
              <w:rPr>
                <w:rtl w:val="0"/>
              </w:rPr>
              <w:t xml:space="preserve"> pārsniedz 60 kilometrus stundā"). Šobrīd projekts paredz: "Lauksaimniecības mašīntraktors, ja tā </w:t>
            </w:r>
            <w:r w:rsidR="00000000" w:rsidRPr="00000000" w:rsidDel="00000000">
              <w:rPr>
                <w:u w:val="single"/>
                <w:rtl w:val="0"/>
              </w:rPr>
              <w:t xml:space="preserve">maksimālais braukšanas ātrums</w:t>
            </w:r>
            <w:r w:rsidR="00000000" w:rsidRPr="00000000" w:rsidDel="00000000">
              <w:rPr>
                <w:rtl w:val="0"/>
              </w:rPr>
              <w:t xml:space="preserve"> pārsniedz 60 km/h, ir aprīkots un marķēts ar ātruma ierobežotājierīci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21.05.2026.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26-TA-479</w:t>
    </w:r>
    <w:r>
      <w:br/>
    </w:r>
    <w:r w:rsidR="00000000" w:rsidRPr="00000000" w:rsidDel="00000000">
      <w:rPr>
        <w:rtl w:val="0"/>
      </w:rPr>
      <w:t xml:space="preserve">Izdrukāts 21.05.2026.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Atzinumi_26-TA-479.docx</dc:title>
</cp:coreProperties>
</file>

<file path=docProps/custom.xml><?xml version="1.0" encoding="utf-8"?>
<Properties xmlns="http://schemas.openxmlformats.org/officeDocument/2006/custom-properties" xmlns:vt="http://schemas.openxmlformats.org/officeDocument/2006/docPropsVTypes"/>
</file>