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25. aprīļa noteikumos Nr. 203 "Ražotāju organizāciju atzīšanas un atbalsta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apakšpunkta 1. tabulu, ņemot vērā, ka atbilstoši Ministru kabineta 2023. gada 25. aprīļa noteikumu Nr. 203 "Ražotāju organizāciju atzīšanas un atbalsta piešķiršanas kārtība" (turpmāk - noteikumi Nr.203) anotācijai ar noteikumiem Nr.203, piemēram, to 11. punktu (projekta 1. punkts), ieviests arī, piemēram, Regulas Nr. 1308/2013 152. panta 1. punkts, 154., 160. pants un 161. panta 1. punkts. Attiecīgi vēršam uzmanību, ka projektā grozījumiem pakļautajos noteikumu Nr.203 punktos ieviestas vairāku Eiropas Savienības tiesību aktu normas, kas anotācijā nav minētas. Ņemot vērā iepriekš minēto, lūdzam izvērtēt grozījumiem pakļautās noteikumu Nr.203 vienības pārliecinoties, vai uz tiem attiecināmie, šī projekta anotācijā nenorādītie (iepriekš ieviestie), Eiropas Savienības tiesību akti joprojām ir attiecināmi uz noteikumiem Nr. 203. Tādā gadījumā, iesakām papildināt anotācijas 5.4. apakšpunktu ar papildus norādi uz to, ka līdz šim ieviestās, no Eiropas Savienības tiesību normām  izrietošās prasības netiek mainītas,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pārbaudīt vai anotācijas 5.4. apakšpunkta 1. tabulā projekta atbilstība Eiropas Savienības tiesību aktiem ir atspoguļota precīzi, jo, piemēram, attiecībā uz noteikumu Nr.203 13. punktu (projekta 2. punkts) noteikumu sākotnējā anotācijā norādīts, ka ieviests "Regulas 2017/891 6. panta 2. punkts", bet projekta anotācijā ietverta norāde uz 6. pantu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anotācijā lietot viennozīmīgi saprotamus formulējumus tādā veidā nodrošinot skaidri saprotamu un nepārprotamu projekta izpratni. Piemēram, papildinot anotācijas 1.1. apakšpunkta pirmo teikumu ar konkrētu norādi uz to, kas saprotams ar 2023. gada 1. janvārī spēkā stājušos, jauno Eiropas Savienības regulējumu (līdzīgs formulējums ietverts arī anotācijas 1.3. apakšpunkta pirmajā teikumā).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1.3. apakšpunktu un nepieciešamības gadījumā to precizēt, piemēram,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formulējums "regulas Nr. 1308/2013 153. panta 1. punkta "b"  apakšpunktā, 2. punkta "e" apakšpunktā un 2.a punktā noteiktās prasības" nav pilnībā precīzs, vēršam uzmanību, ka, piemēram, 2.a punkts ir ieviests ar Regulas 2021/2117 1. panta 42. punkta grozījumiem Regulas 1308/2013 153.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grozījumi šķietami paredz ne tikai ieviest atsevišķus izņēmumus kooperatīvajām sabiedrībām, bet arī ieviest noteikumus, kas atvieglo administratīvo slogu. Attiecīgi iesakām pārskatīt vai formulējums: "Līdz ar to, MK noteikumu grozījumi nosaka izņēmumus pārvaldības nosacījumiem tādām RO, kas ir kooperatīvās sabiedrības." ir pilnībā korekts, jo uzsver tikai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ar projekta 2. punktu</w:t>
            </w:r>
            <w:r w:rsidR="00000000" w:rsidRPr="00000000" w:rsidDel="00000000">
              <w:rPr>
                <w:b w:val="1"/>
                <w:rtl w:val="0"/>
              </w:rPr>
              <w:t xml:space="preserve"> </w:t>
            </w:r>
            <w:r w:rsidR="00000000" w:rsidRPr="00000000" w:rsidDel="00000000">
              <w:rPr>
                <w:rtl w:val="0"/>
              </w:rPr>
              <w:t xml:space="preserve">tiek sašaurināts noteikumu Nr.203 13. punkta subjektu loks. Spēkā esošajā noteikumu Nr.203 13.punkta redakcijā tas attiecas uz jebkādu ražotāju organizāciju, bet pamatojoties uz plānotajiem grozījumiem (projekta 2. punkts) to plānots attiecināt uz šaurāku subjektu loku, proti "augļu un dārzeņu ražotāju organizācijām". Attiecīgi secināms, ka turpmāk konkrēto punktu plānots attiecināt tikai uz augļu un dārzeņu ražotāju organizācijām, bet nav noteikta, skaidrota un pilnībā saprotama turpmākā rīcība attiecībā ar citām ražotāju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projekta 1. punktā ietverts formulējums "[..] ja tas paredzēts statūtos", kas tādā pašā redakcijā minēts arī anotācijā. Vēršam uzmanību, ka no minētā formulējuma nav pilnībā skaidrs, kas notiek, ja "Regulas Nr. 1308/2013 153. panta 1. punkta "b" apakšpunktā, 2. punkta "e" apakšpunktā un 2.a punktā noteiktās prasības" nav iekļautas ražotāju organizācijas statūtos, vai ja statūtos nav noteikts, ka tās nepieciešams iekļaut ražotāju organizācijas darbību regulējošajos iekšējos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skaidrojot projekta 8. punktu norādīts, ka tas attiecināts tieši uz kooperatīvām sabiedrībām, lai gan punkta redakcija formulēta vispārīgi un neietver atsauci tieši uz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noteikumu Nr. 203 8. pielikums tiek grozīts projekta 9. nevis 8.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nodrošināt pietiekami konkrētus plānoto grozījumu skaidrojumus, piemēram, par nepieciešamību, pamatojumu Lauku atbalsta dienesta pārbaudāmās informācijas apjoma samazināšanai projekta 4. punktā (noteikumu Nr.203 19.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saīsinājumu "LAD", "DP", terminu "Eiropas Savienība" un saīsinājumu "ES", terminu "ražošanas organizācija" un saīsinājumu "RO", vairākkārt pieteikto saīsinājumu "regula Nr. 1308/2013", nepieteikto saīsinājumu "Regula 2017/891".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ievērot korektu terminoloģiju definējot projekta vienības termina "pants" vietā lietojot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daļu, ņemot vērā, ka ar Eiropas Parlamenta un Padomes 2021. gada 2. decembra Regulas (ES) 2021/2117, ar kuru groza Regulas (ES) Nr. 1308/2013, ar ko izveido lauksaimniecības produktu tirgu kopīgu organizāciju, (ES) Nr. 1151/2012 par lauksaimniecības produktu un pārtikas produktu kvalitātes shēmām, (ES) Nr. 251/2014 par aromatizētu vīna produktu definīciju, aprakstu, noformējumu, marķējumu un ģeogrāfiskās izcelsmes norāžu aizsardzību un (ES) Nr. 228/2013, ar ko ievieš īpašus pasākumus lauksaimniecības jomā attālākajiem Eiropas Savienības reģioniem (turpmāk - Regula 2021/2117) 1. panta 42. punktu tiek grozīts Eiropas Parlamenta un Padomes 2013. gada 17. decembra Regulas (ES) Nr. 1308/2013, ar ko izveido lauksaimniecības produktu tirgu kopīgu organizāciju un atceļ Padomes Regulas (EEK) Nr. 922/72, (EEK) Nr. 234/79, (EK) Nr. 1037/2001 un (EK) Nr. 1234/2007 (turpmāk - Regula 1308/2013) 153. pants (piemēram, tiek papildināts ar 2. a punktu). Attiecīgi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papildināt 5.1. apakšpunktu ar atsauci uz Regulu 2021/2117;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atspoguļot no Regulas 2021/2117 izrietošo starptautisko saistību ieviešanu 5.4. apakšpunkta 1. tabulā (atsauces uz korespondējošām Regulas 1308/2013 prasībām nepieciešamības gadījumā var norādīt iekavās), piemēram, Regulas 2021/2117 1. panta 42. punkta b) apakšpunkts (grozītās Regulas 1308/2013 153. panta 2.a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skaidrot no ieviestā Regulas 1308/2013 153. panta 2.a punkta izrietošo rīcības brīvību ražotāju organizācijām: "Ražotāju organizācijas statūtos var paredzēt iespēju biedriem ražotājiem tieši sazināties ar pircējiem, ja šāda tiešā saziņa neapdraud ražotāju organizācijas veiktās produktu piedāvājuma koncentrēšanu un produktu laišanu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23-TA-2348</w:t>
    </w:r>
    <w:r>
      <w:br/>
    </w:r>
    <w:r w:rsidR="00000000" w:rsidRPr="00000000" w:rsidDel="00000000">
      <w:rPr>
        <w:rtl w:val="0"/>
      </w:rPr>
      <w:t xml:space="preserve">Izdrukāts 13.10.2023.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23-TA-2348</w:t>
    </w:r>
    <w:r>
      <w:br/>
    </w:r>
    <w:r w:rsidR="00000000" w:rsidRPr="00000000" w:rsidDel="00000000">
      <w:rPr>
        <w:rtl w:val="0"/>
      </w:rPr>
      <w:t xml:space="preserve">Izdrukāts 13.10.2023.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Atzinumi_23-TA-2348.docx</dc:title>
</cp:coreProperties>
</file>

<file path=docProps/custom.xml><?xml version="1.0" encoding="utf-8"?>
<Properties xmlns="http://schemas.openxmlformats.org/officeDocument/2006/custom-properties" xmlns:vt="http://schemas.openxmlformats.org/officeDocument/2006/docPropsVTypes"/>
</file>