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341 "Noteikumi par civilās aizsardzības un katastrofas pārvaldīšanas mācību veidiem un organizēšanas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25-TA-3067)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2017. gada 20. jūnija noteikumos Nr. 341 "Noteikumi par civilās aizsardzības un katastrofas pārvaldīšanas mācību veidiem un organizēšanas kārtību"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realizētu šādu mācību plānu pašvaldībām nepieciešams    metodiskais un tehniskais atbalsts.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Pielikumu apjoms un sanāksmju cikli  ir nesameŗigi un neatbilst pieejamajam finasējumam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Ieteikumu obligātā izpilde nav iespējama bez papildu finansējuma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Izdoti saskaņā ar </w:t>
            </w:r>
            <w:r w:rsidR="00000000" w:rsidRPr="00000000" w:rsidDel="00000000">
              <w:rPr>
                <w:rtl w:val="0"/>
              </w:rPr>
              <w:t xml:space="preserve">Civilās aizsardzības un</w:t>
            </w:r>
            <w:r w:rsidR="00000000" w:rsidRPr="00000000" w:rsidDel="00000000">
              <w:rPr>
                <w:rtl w:val="0"/>
              </w:rPr>
              <w:t xml:space="preserve">katastrofas pārvaldīšanas likuma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19. panta ceturto daļu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precizēt : 19.1 punkta redakciju , jo tas  nosaka obligātu ieteikumu izpildi, bet pašvaldībām tam nav garantētu resursu.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Priekšlikums: ieteikumu izpildei   jānotiek atbilstoši finanšu iespējām, prioritizējot VUGD metodikā.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Izdoti saskaņā ar </w:t>
            </w:r>
            <w:r w:rsidR="00000000" w:rsidRPr="00000000" w:rsidDel="00000000">
              <w:rPr>
                <w:rtl w:val="0"/>
              </w:rPr>
              <w:t xml:space="preserve">Civilās aizsardzības un</w:t>
            </w:r>
            <w:r w:rsidR="00000000" w:rsidRPr="00000000" w:rsidDel="00000000">
              <w:rPr>
                <w:rtl w:val="0"/>
              </w:rPr>
              <w:t xml:space="preserve">katastrofas pārvaldīšanas likuma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19. panta ceturto daļu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Grozījumi – 13. punkta apakšpunktu jaunās redakcijas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Saturs: Precizē programmu un mācību plānu izstrādes kārtību, uzsver risku iekļaušanu un novērtēšanu.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Priekšlikums: VUGD jānodrošina gatavi šabloni un metodika.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Izdoti saskaņā ar </w:t>
            </w:r>
            <w:r w:rsidR="00000000" w:rsidRPr="00000000" w:rsidDel="00000000">
              <w:rPr>
                <w:rtl w:val="0"/>
              </w:rPr>
              <w:t xml:space="preserve">Civilās aizsardzības un</w:t>
            </w:r>
            <w:r w:rsidR="00000000" w:rsidRPr="00000000" w:rsidDel="00000000">
              <w:rPr>
                <w:rtl w:val="0"/>
              </w:rPr>
              <w:t xml:space="preserve">katastrofas pārvaldīšanas likuma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19. panta ceturto daļu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4 punkta redakciju, novadu  pašvaldībām palielinās formālais slogs, jo tām jāņem vērā periodiskums, bet nav skaidru metodisko norādījumu.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Priekšlikums: šaja punktā nepieciešams  paredzēt VUGD metodisko vadību un šablonus.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25-TA-3067</w:t>
    </w:r>
    <w:r>
      <w:br/>
    </w:r>
    <w:r w:rsidR="00000000" w:rsidRPr="00000000" w:rsidDel="00000000">
      <w:rPr>
        <w:rtl w:val="0"/>
      </w:rPr>
      <w:t xml:space="preserve">Izdrukāts 12.03.2026. 14.08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25-TA-3067</w:t>
    </w:r>
    <w:r>
      <w:br/>
    </w:r>
    <w:r w:rsidR="00000000" w:rsidRPr="00000000" w:rsidDel="00000000">
      <w:rPr>
        <w:rtl w:val="0"/>
      </w:rPr>
      <w:t xml:space="preserve">Izdrukāts 12.03.2026. 14.08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