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2.pantā iekļauto Valsts civildienesta likuma 39.panta trešās daļas otrā, trešā un ceturtā teikuma redakciju, ka, "Ja atstādināto ierēdni tiesa attaisno, kriminālprocess pret viņu tiek izbeigts ar reabilitējošu lēmumu vai tiek atcelts lēmums, ar kuru ierēdnis atzīts par aizdomās turēto, atstādinātajam ierēdnim izmaksājama darba samaksa par atstādināšanas laiku. Šā panta pirmajā daļā minētajā gadījumā neizmaksāto darba samaksu izmaksā iestāde, samaksas apmēru aprēķinot Kriminālprocesā un administratīvā pārkāpuma procesā nodarītā kaitējuma atlīdzināšanas likumā noteiktajā kārtībā. Šā panta otrajā daļā minētajā gadījumā nesaņemto darba samaksu izmaksā Kriminālprocesā un administratīvā pārkāpuma procesā nodarītā kaitējuma atlīdzināšanas likumā noteiktajā kārtībā", lūdzam likumprojekta anotācijas 3.sadaļas "Cita informācijā" norādīt, no kādas valsts budžeta programmas/apakšprogrammas tiks nodrošināts finansējums darba samaksas izmaksai par atstādināšanas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29.06.2026. 12.21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29.06.2026. 12.21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Atzinumi_26-TA-1076.docx</dc:title>
</cp:coreProperties>
</file>

<file path=docProps/custom.xml><?xml version="1.0" encoding="utf-8"?>
<Properties xmlns="http://schemas.openxmlformats.org/officeDocument/2006/custom-properties" xmlns:vt="http://schemas.openxmlformats.org/officeDocument/2006/docPropsVTypes"/>
</file>