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Latvijas Sodu izpildes kodeksā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w:t>
            </w:r>
            <w:r w:rsidR="00000000" w:rsidRPr="00000000" w:rsidDel="00000000">
              <w:rPr>
                <w:rtl w:val="0"/>
              </w:rPr>
              <w:t xml:space="preserve">Papildināt kodeksa otro nodaļu ar 12.</w:t>
            </w:r>
            <w:r w:rsidR="00000000" w:rsidRPr="00000000" w:rsidDel="00000000">
              <w:rPr>
                <w:vertAlign w:val="superscript"/>
                <w:rtl w:val="0"/>
              </w:rPr>
              <w:t xml:space="preserve">1</w:t>
            </w:r>
            <w:r w:rsidR="00000000" w:rsidRPr="00000000" w:rsidDel="00000000">
              <w:rPr>
                <w:rtl w:val="0"/>
              </w:rPr>
              <w:t xml:space="preserve">, 12.</w:t>
            </w:r>
            <w:r w:rsidR="00000000" w:rsidRPr="00000000" w:rsidDel="00000000">
              <w:rPr>
                <w:vertAlign w:val="superscript"/>
                <w:rtl w:val="0"/>
              </w:rPr>
              <w:t xml:space="preserve">2</w:t>
            </w:r>
            <w:r w:rsidR="00000000" w:rsidRPr="00000000" w:rsidDel="00000000">
              <w:rPr>
                <w:rtl w:val="0"/>
              </w:rPr>
              <w:t xml:space="preserve"> un 12.</w:t>
            </w:r>
            <w:r w:rsidR="00000000" w:rsidRPr="00000000" w:rsidDel="00000000">
              <w:rPr>
                <w:vertAlign w:val="superscript"/>
                <w:rtl w:val="0"/>
              </w:rPr>
              <w:t xml:space="preserve">3</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pants. Starpinstitūciju sadarbības sanāksmes kriminālsodu izpildes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Kriminālsodu izpildes laikā kriminālsodu izpildes iestādes organizē starpinstitūciju sadarbības sanāksmes šajā kodeksā noteiktajos gadījumos un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organizē, lai kriminālsodu izpildes iestāžu un citu iesaistīto institūciju kompetences ietvaros koordinētu pasākumus un aktivitātes, ar mērķi mazināt risku, ka notiesātais izdara jaunu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b w:val="1"/>
                <w:vertAlign w:val="superscript"/>
                <w:rtl w:val="0"/>
              </w:rPr>
              <w:t xml:space="preserve">2</w:t>
            </w:r>
            <w:r w:rsidR="00000000" w:rsidRPr="00000000" w:rsidDel="00000000">
              <w:rPr>
                <w:b w:val="1"/>
                <w:rtl w:val="0"/>
              </w:rPr>
              <w:t xml:space="preserve">pants. Starpinstitūciju sadarbības sanāksmju organizēšanā iesaistītās iestādes un to organizēšanas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organizē Valsts probācijas dienests, Ieslodzījuma vietu pārvalde un Valsts policija attiecībā uz personām, kurām iestāde nodrošina kriminālsoda izpildi,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ir notiesāta par smagu vai sevišķi smagu noziegumu, kas saistīts ar vardarbību vai vardarbības piedraudējumu;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ir notiesāta par noziedzīgu nodarījumu pret tikumību un dzimumneaizskaramību;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notiesātajam ir konstatētas radikalizācijas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notiesātais ir nepilngadīgs probācijas klients.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var organizēt arī šī panta pirmajā daļā neminētos gadījumos par nepilngadīgu notiesāto, notiesāto ar garīgās veselības traucējumiem vai notiesāto, kuram ir konstatēts ļoti augsts jauna noziedzīga nodarījuma izdarīšanas risks, kā arī gadījumos, kad notiesātā jauna noziedzīga nodarījuma risku mazināšanai nepieciešama citu institūciju iesaiste, lai nodrošinātu koordinētus pasākumus un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sanāksmi var organizēt jebkurā kriminālsodu izpildes procesa brīdī. Starpinstitūciju sadarbības sanāksmi obligāti organizē pirms kriminālsoda izpildes beigām par šī panta pirmajā daļā minētajiem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var organizēt arī atkārtoti par vienu un to pašu notiesāto.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sanāksmēs pēc Valsts probācijas dienesta, Ieslodzījuma vietu pārvaldes vai Valsts policijas uzaicinājuma piedalās Valsts drošības dienesta, pašvaldības sociālā dienesta, bāriņtiesas, pašvaldības policijas, Valsts bērnu tiesību aizsardzības inspekcijas pārstāvji, kā arī psihologs, ārstniecības persona, fiziska persona vai juridiskas personas pārstāvis, kas var sniegt nepieciešamo informāciju izskatāmajā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Dalībai starpinstitūciju sadarbības sanāksmē par nepilngadīgo probācijas klientu var pieaicināt nepilngadīgo notiesāto un nepilngadīgā notiesātā likumisko pārstāvi un ģimenes locekļus.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Dalībai starpinstitūciju sadarbības sanāksmē pieaicina Valsts drošības dienesta pārstāvi, ja sanāksmi organizē par šī panta pirmās daļas  3.punktā minēto personu vai personu, kas notiesāta par ar terorismu saistīta nozieguma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Dalībai starpinstitūciju sadarbības sanāksmē pieaicina Valsts bērnu tiesību aizsardzības inspekcijas pārstāvi, ja sanāksmi organizē: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notiesāto, kurš būdams nepilngadīgs, ir izdarījis noziedzīgu nodarījumu pret nepilngadīgu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notiesāto, kurš izcieš sodu par noziedzīgu nodarījumu pret nepilngadīgu personu un nesadarbojas ar kriminālsodu izpildes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starpinstitūciju sadarbības sanāksmes ietvaros tiek konstatēts nepilngadīgā labāko interešu aizskārums vai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inspekcijas dalība nepieciešama bāriņtiesu darba uzraudzības un metodiskās vadības ietvaros atbilstoši normatīvajiem aktiem, kas noteic bāriņtiesas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Dalībai starpinstitūciju sadarbības sanāksmē par nepilngadīgo probācijas klientu pieaicina pašvaldības speciālistu, kurš atbild par profilakses lietas iekārtošanu un uzvedības sociālās korekcijas programmas izstrādi probācijas klientam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sasaukšanas, organizēšanas un norises kārtību, lēmumu pieņemšanas kārtību, protokola sagatavošanas kārtību un protokolu glabāšanas termiņus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personu ar radikalizācijas pazīmēm šā kodeksa izpratnē uzskata personu, kura, pamatojoties uz ideoloģiska, politiska, reliģiska, sociāla, ekonomiska un personīga rakstura iemesliem, pakāpeniski pieņem vardarbīgu ekstrēmismu.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Vardarbīgs ekstrēmisms izpaužas kā tādu darbību popularizēšana, atbalstīšana un veikšana, kuras var novest pie terorisma un kuru mērķis ir aizstāvēt ideoloģiju, kas sludina rases, nacionālo, etnisko vai reliģisko pārākumu vai noliedz demokrātijas pamatprincipus un pamatvērtības.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w:t>
            </w:r>
            <w:r w:rsidR="00000000" w:rsidRPr="00000000" w:rsidDel="00000000">
              <w:rPr>
                <w:b w:val="1"/>
                <w:vertAlign w:val="superscript"/>
                <w:rtl w:val="0"/>
              </w:rPr>
              <w:t xml:space="preserve">3</w:t>
            </w:r>
            <w:r w:rsidR="00000000" w:rsidRPr="00000000" w:rsidDel="00000000">
              <w:rPr>
                <w:b w:val="1"/>
                <w:rtl w:val="0"/>
              </w:rPr>
              <w:t xml:space="preserve">pants. Personas datu apstrāde starpinstitūciju sadarbības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sadarbības sanāksmes laikā tās dalībnieki, lai sasniegtu šā kodeksa 12.</w:t>
            </w:r>
            <w:r w:rsidR="00000000" w:rsidRPr="00000000" w:rsidDel="00000000">
              <w:rPr>
                <w:vertAlign w:val="superscript"/>
                <w:rtl w:val="0"/>
              </w:rPr>
              <w:t xml:space="preserve">1</w:t>
            </w:r>
            <w:r w:rsidR="00000000" w:rsidRPr="00000000" w:rsidDel="00000000">
              <w:rPr>
                <w:rtl w:val="0"/>
              </w:rPr>
              <w:t xml:space="preserve">panta otrajā daļā paredzēto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informāciju par institūcijas kompetences ietvaros īstenotajiem pasākumiem darbā ar notiesāto, par institūcijas darbības ietvaros vai uzaicinātās personas konstatētajiem notiesātā atkārtota noziedzīga nodarījuma izdarīšanas riskiem, sniedz institūcijas vai uzaicinātās personas rīcībā esošo informāciju par notiesāto, cietušo, notiesātā ģimenes locekļiem, iespējami apdraudēto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informāciju par īstenotajiem pasākumiem cietušā interešu aizstāvības nodrošināšanai un turpmāk īstenojamiem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vienojas par katras iesaistītās institūcijas kompetences jomā veicamajiem pasākumiem un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Sēdes protokolu nosūta tikai šā kodeksa 12.</w:t>
            </w:r>
            <w:r w:rsidR="00000000" w:rsidRPr="00000000" w:rsidDel="00000000">
              <w:rPr>
                <w:vertAlign w:val="superscript"/>
                <w:rtl w:val="0"/>
              </w:rPr>
              <w:t xml:space="preserve">2</w:t>
            </w:r>
            <w:r w:rsidR="00000000" w:rsidRPr="00000000" w:rsidDel="00000000">
              <w:rPr>
                <w:rtl w:val="0"/>
              </w:rPr>
              <w:t xml:space="preserve">panta pirmajā un piektajā daļā minētajām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Starpinstitūciju sadarbības sanāksmes organizēšanas un norises laikā sanāksmes dalībnieki apstrādā šī panta pirmajā daļā noteiktos notiesātā, cietušā, notiesātā ģimenes vai mājsaimniecības locekļu, iespējami apdraudēto personu personas datus ar nolūku nodrošināt šā kodeksa 12.</w:t>
            </w:r>
            <w:r w:rsidR="00000000" w:rsidRPr="00000000" w:rsidDel="00000000">
              <w:rPr>
                <w:vertAlign w:val="superscript"/>
                <w:rtl w:val="0"/>
              </w:rPr>
              <w:t xml:space="preserve">1</w:t>
            </w:r>
            <w:r w:rsidR="00000000" w:rsidRPr="00000000" w:rsidDel="00000000">
              <w:rPr>
                <w:rtl w:val="0"/>
              </w:rPr>
              <w:t xml:space="preserve">panta otrajā daļā minētā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starpinstitūciju sadarbības sanāksmes dalībnieku interešu aizsardzību un šā kodeksa 12.</w:t>
            </w:r>
            <w:r w:rsidR="00000000" w:rsidRPr="00000000" w:rsidDel="00000000">
              <w:rPr>
                <w:vertAlign w:val="superscript"/>
                <w:rtl w:val="0"/>
              </w:rPr>
              <w:t xml:space="preserve">1</w:t>
            </w:r>
            <w:r w:rsidR="00000000" w:rsidRPr="00000000" w:rsidDel="00000000">
              <w:rPr>
                <w:rtl w:val="0"/>
              </w:rPr>
              <w:t xml:space="preserve">panta otrajā daļā minētā mērķa sasniegšanu, starpinstitūciju sadarbības sanāksmes laikā apstrādātajai informācijai, kā arī protokolā iekļautajai informācijai ir ierobežotas pieejamības statuss. Katra institūcija apstrādā starpinstitūciju sadarbības sanāksmes laikā saņemtos personas datus savas kompetences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starpinstitūciju sadarbības sanāksmes dalībnieku interešu aizsardzību un šā kodeksa 12.</w:t>
            </w:r>
            <w:r w:rsidR="00000000" w:rsidRPr="00000000" w:rsidDel="00000000">
              <w:rPr>
                <w:vertAlign w:val="superscript"/>
                <w:rtl w:val="0"/>
              </w:rPr>
              <w:t xml:space="preserve">1</w:t>
            </w:r>
            <w:r w:rsidR="00000000" w:rsidRPr="00000000" w:rsidDel="00000000">
              <w:rPr>
                <w:rtl w:val="0"/>
              </w:rPr>
              <w:t xml:space="preserve">panta otrajā daļā minētā mērķa sasniegšanu, starpinstitūciju sadarbības sanāksmes laikā apstrādāto informāciju izsniedz tikai institūciju pārstāvjiem atbilstoši kompetencei vai citām personām, ja tas noteikts likumā. Psihologam, ārstniecības personai, fiziskai personai vai juridiskās personas pārstāvim, kas piedalījās starpinstitūciju sadarbības sanāksmē, nepieciešamības gadījumā atbilstoši kompetencei, tiek sniegta informācija, kura attiecas uz notiesātajam nepieciešamajiem sociālās uzvedības korekcijas un sociālās rehabilitācijas pasākumiem vai sniedz citā likumā noteiktu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atbalstot starpinstitūciju sadarbības sanāksmju  nepieciešamību, vienlaikus aicinām precizēt likumprojektu, nosakot  kritērijus pašvaldību pārstāvju pieaicināšanai (piektā daļa) vai skaidrojot to detalizētāk anotācijā. Piemēram, bāriņtiesas pārstāvja pieaicināšana nav nepieciešama visos gadījumos, līdz ar ko aicinām to skaidrot.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31.10.2023.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31.10.2023.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Atzinumi_22-TA-3178.docx</dc:title>
</cp:coreProperties>
</file>

<file path=docProps/custom.xml><?xml version="1.0" encoding="utf-8"?>
<Properties xmlns="http://schemas.openxmlformats.org/officeDocument/2006/custom-properties" xmlns:vt="http://schemas.openxmlformats.org/officeDocument/2006/docPropsVTypes"/>
</file>