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14. augusta noteikumos Nr. 557 "Noteikumi par apmācību pirmās palīdzības sniegšanā"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Administratīvo izmaksu monetārs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nosaka informācijas aprites prasības un ietekmēs fiziskās un juridiskās personas (atbilstoši 2.1.punktā sniegtajai informācijai), lūdzam veikt administratīvo izmaksu monetāro novērtējumu šīm mērķa grupām (katrai atsevišķi) un iekļaut anotācijā informāciju, kādā apmērā mainīsies administratīvais slogs salīdzinājumā ar spēkā esošo regulējumu (kāda ir starpība starp esošā un plānotā regulējuma administratīvajām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administratīvo izmaksu finansiālais novērtējums jānorāda, ja tas gada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pārsniedz 200 euro mērķgrupai, ko veido fiziskas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pārsniedz 2 000 euro mērķgrupai, ko veido juridiskas personas;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Anna Eklona (VK)</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1.3.sadaļā norādīts, ka noteikumu projektā ietvertais regulējums palīdzēs atvieglot administratīvo slogu dienestā, samazinot veicamās manuālās darbības un cilvēciskā faktora kļūdas. Atbilstoši Vadlīnijām tiesību akta projekta sākotnējās ietekmes novērtēšanai un novērtējuma ziņojuma sagatavošanai vienotajā tiesību aktu izstrādes un saskaņošanas portālā (turpmāk - vadlīnijas), lūdzam 7.2.sadaļā iekļaut administratīvo izmaksu monetāro novērtējumu. Lūdzam izmantot vadlīnijās aprakstīto Paplašināto standarta izmaksu modeli, lai noteiktu, kādā apmērā administratīvais slogs dienestā tiks samazināts.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vadlīnijām, valsts un pašvaldību institūcijām administratīvo slogu (tā pieaugumu vai samazinājumu) aprēķina un norāda anotācijā, sākot no viena eiro. Ņemot vērā, ka ir sagatavoti grozījumi esošajā regulējumā, nevis jauns tiesību akta projekts, lūdzam norādīt, kādā apmērā mainīsies administratīvais slogs salīdzinājumā ar spēkā esošo regulējumu (kāda ir starpība starp esošā un plānotā regulējuma administratīvajām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09.10.2023. 14.40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09.10.2023. 14.40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Atzinumi_23-TA-2034.docx</dc:title>
</cp:coreProperties>
</file>

<file path=docProps/custom.xml><?xml version="1.0" encoding="utf-8"?>
<Properties xmlns="http://schemas.openxmlformats.org/officeDocument/2006/custom-properties" xmlns:vt="http://schemas.openxmlformats.org/officeDocument/2006/docPropsVTypes"/>
</file>