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24. jūlija noteikumos Nr. 446 "Noteikumi par lauksaimniecības, lauku un zivsaimniecības saimnieciskās darbības veicēju aizdevumu programmu"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apakšsadaļā nepārrakstīt projekta saturu, bet atspoguļot grozījumu pamatojumu, būtību un mērķi. Piemēram, skaidrojot, kāpēc Ministru kabineta 2018. gada 24. jūlija noteikumi Nr. 446 "Noteikumi par lauksaimniecības, lauku un zivsaimniecības saimnieciskās darbības veicēju aizdevumu programmu" (turpmāk - Noteikumi) ir papildināti ar jaunu 12.</w:t>
            </w:r>
            <w:r w:rsidR="00000000" w:rsidRPr="00000000" w:rsidDel="00000000">
              <w:rPr>
                <w:vertAlign w:val="superscript"/>
                <w:rtl w:val="0"/>
              </w:rPr>
              <w:t xml:space="preserve">1 </w:t>
            </w:r>
            <w:r w:rsidR="00000000" w:rsidRPr="00000000" w:rsidDel="00000000">
              <w:rPr>
                <w:rtl w:val="0"/>
              </w:rPr>
              <w:t xml:space="preserve">punktu, definējot, kas ir saimnieciskās darbības veikšanas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5.4. apakšsadaļas 1. tabulu ar informāciju par projekta 35. punkta saistību ar </w:t>
            </w:r>
            <w:r w:rsidR="00000000" w:rsidRPr="00000000" w:rsidDel="00000000">
              <w:rPr>
                <w:i w:val="1"/>
                <w:rtl w:val="0"/>
              </w:rPr>
              <w:t xml:space="preserve">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154. pantā noteiktajiem </w:t>
            </w:r>
            <w:r w:rsidR="00000000" w:rsidRPr="00000000" w:rsidDel="00000000">
              <w:rPr>
                <w:i w:val="1"/>
                <w:rtl w:val="0"/>
              </w:rPr>
              <w:t xml:space="preserve">Eiropas Parlamenta un Padomes 2013. gada 17. decembra Regulas (ES) Nr. 1305/2013 par atbalstu lauku attīstībai no Eiropas Lauksaimniecības fonda lauku attīstībai (ELFLA) un ar ko atceļ Padomes Regulu (EK) Nr. 1698/2005</w:t>
            </w:r>
            <w:r w:rsidR="00000000" w:rsidRPr="00000000" w:rsidDel="00000000">
              <w:rPr>
                <w:rtl w:val="0"/>
              </w:rPr>
              <w:t xml:space="preserve"> atcelšanas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Atbalstu šajos noteikumos minētajos apakšpasākumos drīkst kumulēt ar citu investīciju atbalstu attiecībā uz vienām un tām pašām attiecināmajām izmaksām, ja netiek pārsniegta maksimālā atbalsta intensitāte par vienām un tām pašām attiecināmajām izmaksām – 50 procentu no attiecināmo izmaksu apmēra, ievērojot regulas Nr. </w:t>
            </w:r>
            <w:r w:rsidR="00000000" w:rsidRPr="00000000" w:rsidDel="00000000">
              <w:rPr>
                <w:rtl w:val="0"/>
              </w:rPr>
              <w:t xml:space="preserve">1305/2013</w:t>
            </w:r>
            <w:r w:rsidR="00000000" w:rsidRPr="00000000" w:rsidDel="00000000">
              <w:rPr>
                <w:rtl w:val="0"/>
              </w:rPr>
              <w:t xml:space="preserve"> II pielikumā noteiktās atbalsta likmes.  Atbilstoši regulas Nr. </w:t>
            </w:r>
            <w:r w:rsidR="00000000" w:rsidRPr="00000000" w:rsidDel="00000000">
              <w:rPr>
                <w:rtl w:val="0"/>
              </w:rPr>
              <w:t xml:space="preserve">1305/2013</w:t>
            </w:r>
            <w:r w:rsidR="00000000" w:rsidRPr="00000000" w:rsidDel="00000000">
              <w:rPr>
                <w:rtl w:val="0"/>
              </w:rPr>
              <w:t xml:space="preserve">  17. panta 3. punktam maksimālo atbalsta intensitāti var palielināt par 20 procentiem, piešķirot atbalstu gados jauniem lauksaimniekiem, kas atbilst normatīvajos aktos par valsts un Eiropas Savienības atbalsta piešķiršanas kārtību Eiropas Lauksaimniecības fonda lauku attīstībai intervencē "Atbalsts gados jaunajiem lauksaimniekiem uzņēmējdarbības uzsākšanai" minētajai definīcijai (turpmāk - gados jaunais lauksaimnieks).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Aicnām precizēt plānotos grozījumus Noteikumu 21.</w:t>
            </w:r>
            <w:r w:rsidR="00000000" w:rsidRPr="00000000" w:rsidDel="00000000">
              <w:rPr>
                <w:vertAlign w:val="superscript"/>
                <w:rtl w:val="0"/>
              </w:rPr>
              <w:t xml:space="preserve">1</w:t>
            </w:r>
            <w:r w:rsidR="00000000" w:rsidRPr="00000000" w:rsidDel="00000000">
              <w:rPr>
                <w:rtl w:val="0"/>
              </w:rPr>
              <w:t xml:space="preserve"> punktā, ievērojot, ka atbilstoši juridiskās tehnikas prasībām saīsinājumus piesaka pirmajā vietā juridiskajā tekstā, kur lietots attiecīgais saīsināmais jēdziens vai termins un pieteiktie saīsinājumi konsekventi lietojami tālāk dokumenta tekstā. Vēršam uzmanību, ka Noteikumu 21.</w:t>
            </w:r>
            <w:r w:rsidR="00000000" w:rsidRPr="00000000" w:rsidDel="00000000">
              <w:rPr>
                <w:vertAlign w:val="superscript"/>
                <w:rtl w:val="0"/>
              </w:rPr>
              <w:t xml:space="preserve">1</w:t>
            </w:r>
            <w:r w:rsidR="00000000" w:rsidRPr="00000000" w:rsidDel="00000000">
              <w:rPr>
                <w:rtl w:val="0"/>
              </w:rPr>
              <w:t xml:space="preserve"> punktā pieteiktais apzīmējums "gados jaunais lauksaimnieks" lietots jau pirms tam, Noteikumu 15.</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25-TA-1585</w:t>
    </w:r>
    <w:r>
      <w:br/>
    </w:r>
    <w:r w:rsidR="00000000" w:rsidRPr="00000000" w:rsidDel="00000000">
      <w:rPr>
        <w:rtl w:val="0"/>
      </w:rPr>
      <w:t xml:space="preserve">Izdrukāts 28.08.2025.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25-TA-1585</w:t>
    </w:r>
    <w:r>
      <w:br/>
    </w:r>
    <w:r w:rsidR="00000000" w:rsidRPr="00000000" w:rsidDel="00000000">
      <w:rPr>
        <w:rtl w:val="0"/>
      </w:rPr>
      <w:t xml:space="preserve">Izdrukāts 28.08.2025.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Atzinumi_25-TA-1585.docx</dc:title>
</cp:coreProperties>
</file>

<file path=docProps/custom.xml><?xml version="1.0" encoding="utf-8"?>
<Properties xmlns="http://schemas.openxmlformats.org/officeDocument/2006/custom-properties" xmlns:vt="http://schemas.openxmlformats.org/officeDocument/2006/docPropsVTypes"/>
</file>