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 panta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kritērijus izglītības pieejamības nodrošināšanai, pašvaldību, valsts augstskolu un privāto izglītības iestāžu, kuras īsteno vispārējās pamatizglītības un vispārējās vidējās izglītības programmas, klašu grupu sadalījumu, kā arī izglītojamo skaita kvantitatīvos rādītājus klašu grupās kā vienu no priekšnosacījumiem izglītības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tai skaitā, ņemot vērā kritērijus attiecībā uz izglītības pieejamības nodrošināšanu, piedalās pašvaldību, valsts augstskolu un privāto izglītības iestāžu, kuras īsteno vispārējās izglītības programmas, nodarbināto pedagogu darba samaksas finansēšanā, ja izglītības iestāde neatbilst Ministru kabineta noteiktajiem izglītojamo skaita kvantitatīvajiem rādītājiem klašu grupā kā vienam no priekšnosacījumiem izglītības kvalitātei;”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uztur iepriekš izteikto iebildumu par nepieciešamību noteikt likumprojektā vai tā anotācijā izglītības kvalitātes elementus, lai mazinātu risku, ka izglītības kvalitātes līmenis tiek noteikts tikai ar izglītojamo skaita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atzinīgi novērtē ministrijas iekļauto skaidrojumu anotācijā par resursu pieejamības paplašināšanos līdz ar plānoto finansējuma modeļa ieviešanu, taču iebilduma būtība ir par skaidru tiesisku kvalitātes rādītāju kopumu, kas tiks izmantots tiesību normā noteiktās kvalitātes mērījumiem. Saglabājot kvantitatīvos kritērijus kā nozīmīgākus kā tas ir šī brīža piedāvātajā regulējumā, tie nesniedz atbildi, kā tiks nodrošināts, ka izglītības iestādes nodrošina izglītības pakalpojumu, ievērojami kāpinot mācību snieguma dinamiku, kas šobrīd ir kritiska gan vērtējot centralizēto eksāmenu datus, gan nepietiekamo talantīgo izglītojamo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