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w:t>
            </w:r>
            <w:r w:rsidR="00000000" w:rsidRPr="00000000" w:rsidDel="00000000">
              <w:rPr>
                <w:i w:val="1"/>
                <w:rtl w:val="0"/>
              </w:rPr>
              <w:t xml:space="preserve">In vitro</w:t>
            </w:r>
            <w:r w:rsidR="00000000" w:rsidRPr="00000000" w:rsidDel="00000000">
              <w:rPr>
                <w:rtl w:val="0"/>
              </w:rPr>
              <w:t xml:space="preserve"> diagnostikas medicīniskās ierīces izplatītājam, kas veic komercdarbību Latvijas Republikas teritorijā,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normas (7.- 9.punkts), kas nosaka papildus prasības Izplatītājiem, kas atšķiras no saistošā Eiropas Savienības tiesību akta - Regula Nr. 2017/746, tad vēršam uzmanību, ka noteikumu projekts potenciāli atbilst kritērijiem, kas paredz šādus tehnisko noteikumu projektus paziņot Eiropas Komisijai atbilstoši Ministru kabineta 2010.gada 23.februāra instrukcijas Nr.1 "Kārtība, kādā valsts pārvaldes iestādes sniedz informāciju par tehnisko noteikumu projektiem” (turpmāk – Instrukcija Nr.1) 2.4.apakšpunktam - prasības, kuras aizliedz produkta ražošanu, ievešanu, tirdzniecību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priekšlikumā aprakstīto jautājumu un vienlaikus precizēt noteikumu projekta Anotāciju, kā arī nepieciešamības gadījumā paziņot šo noteikumu projektu atbilstoši Instrukcijā Nr.1 noteiktajai paziņošanas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Freibergs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02.10.2025.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02.10.2025.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Atzinumi_24-TA-2504.docx</dc:title>
</cp:coreProperties>
</file>

<file path=docProps/custom.xml><?xml version="1.0" encoding="utf-8"?>
<Properties xmlns="http://schemas.openxmlformats.org/officeDocument/2006/custom-properties" xmlns:vt="http://schemas.openxmlformats.org/officeDocument/2006/docPropsVTypes"/>
</file>