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(Lidlauku īpašuma tiesību apliecinošie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visas anotācijā norādītās informācijas apliecinošos dokumentus, piemēram, visu anotācijā norādīto lidlauku īpašumtiesību apliecinošos dokumentus (zemesgrāmatu izdrukas, nekustamā īpašuma valsts kadastra informācijas sistēmas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par Lidlauks “Paplaka" paskaidrojošiem dokumentiem nav pievienots neviens anotācijās norādītās informācijas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bijušās PSRS armijas aviācijas rezerves lidlauku “Kalupe”, anotācijā norādīts, </w:t>
            </w:r>
            <w:r w:rsidR="00000000" w:rsidRPr="00000000" w:rsidDel="00000000">
              <w:rPr>
                <w:i w:val="1"/>
                <w:rtl w:val="0"/>
              </w:rPr>
              <w:t xml:space="preserve">ka Daugavpils rajonā, ne Satiksmes ministrijai, ne VZD, ne arī Augšdaugavas novada pašvaldībai nav pieejama informācija par tā iespējamo atrašānās vietu. Līdz ar to nav pieejama informācija par tā īpašumtiesību statusu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Padomes 1992.gada 11.septembra lēmumu Nr.390 "Par Latvijas Republikas lidlauku aizsardzību, to statusu un lidojumu drošības garantēšanu" noteikts, ka Satiksmes ministrija pārņem tās pārziņā lidlaukus, t.sk., arī Bijušās PSRS armijas aviācijas rezerves lidlauku Latvijā "Kalupe" Daugavpils rajonā. Šādā gadījumā valstij Satiksmes ministrijas personā būtu jāvēršas tiesā par īpašumtiesību atzīšanu uz šo lidlauku nevis svītrošanu no attiecīgā lēmuma atbilstoši uz doto brīdi reālajai situācijai, proti, neatrašanos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10.01.2025.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10.01.2025.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Atzinumi_24-TA-1688.docx</dc:title>
</cp:coreProperties>
</file>

<file path=docProps/custom.xml><?xml version="1.0" encoding="utf-8"?>
<Properties xmlns="http://schemas.openxmlformats.org/officeDocument/2006/custom-properties" xmlns:vt="http://schemas.openxmlformats.org/officeDocument/2006/docPropsVTypes"/>
</file>