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ar projekta darbībām tieši saistīto komunikācijas un vizuālās identitātes prasību nodrošināšanas pasākumu izmaksas atbilstoši normatīvajiem aktiem par kārtību, kādā nodrošināma komunikācijas un vizuālās identitātes prasību ievērošana, kas nepārsniedz divus procentus no projekta kopējām attiecināmajām tiešajām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apakšpunktā nav noteikts, vai procentuālais ierobežojums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w:t>
            </w:r>
            <w:r w:rsidR="00000000" w:rsidRPr="00000000" w:rsidDel="00000000">
              <w:rPr>
                <w:u w:val="single"/>
                <w:rtl w:val="0"/>
              </w:rPr>
              <w:t xml:space="preserve">plānotajām</w:t>
            </w:r>
            <w:r w:rsidR="00000000" w:rsidRPr="00000000" w:rsidDel="00000000">
              <w:rPr>
                <w:rtl w:val="0"/>
              </w:rPr>
              <w:t xml:space="preserve">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procentuālie ierobežojumi noteikti vairākos citos noteikumu punktos (32.1.8., 32.2.3., 32.3.5., 32.3.6., 32.4.3., 32.8., 32.9.), lūdzam izvērtēt nepieciešamību precizēt arī norādītos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32.10.1. 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32.10.1., 32.10.2. un 32.10.3. apakšpunktus, ņemot vērā, ka 09.06.2025. veikti grozījumi attiecināmo izmaksu noteikšanas vadlīnijās, kurās vairs nav iekļauti nosacījumi tiešo projektu vadības personāla izmaksu maksimālajiem ierobežojumiem projektos līdz un virs 5 000 000 EUR, kā arī vadlīnijās vairs nav noteikts nosacījums par 30% noslodzi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saņēmējs nodrošina, ka projektā tiek paredzēts zaļais publiskais iepirkums būvdarbu vai preču vai pakalpojumu grupās, kurās ir izstrādāts regulējums normatīvajos aktos par prasībām zaļajam publiskajam iepirkumam un to piemērošanas kārtību. Atbalstāma ir vides piekļūstamības un izmantojamības nodrošināšana, veicot sociāli atbildīgu publisko iepirkumu, kur tas ir attiecināms un atbilst ieguldījumu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tika izslēgts 19. pants “Zaļais publiskais iepirkums” un 09.06.2026. zaudēja spēku Ministru kabineta 20.06.2017. noteikumi Nr. 353 “Prasības zaļajam publiskajam iepirkumam un to piemērošanas kārtība” un vides prasību integrācija iepirkumos turpmāk tiek īstenota ar stratēģisko iepirkumu "Ietekmes uz vidi mazināšana" (atbilstoši IUB publicētajam skaidrojumam), vienlaikus, saskaņā ar Publisko iepirkumu likuma pārejas noteikumu 27. punktu līdz 08.06.2026. (ieskaitot) uzsāktie vai izsludinātie iepirkumi pabeidzami atbilstoši to uzsākšanas vai izsludināšanas laikā spēkā esošajam regulējumam, rosinām izvērtēt vai nepieciešami precizējumi MK noteikumu projekta 76.punktā.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31.08.2026.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31.08.2026.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Atzinumi_26-TA-2024.docx</dc:title>
</cp:coreProperties>
</file>

<file path=docProps/custom.xml><?xml version="1.0" encoding="utf-8"?>
<Properties xmlns="http://schemas.openxmlformats.org/officeDocument/2006/custom-properties" xmlns:vt="http://schemas.openxmlformats.org/officeDocument/2006/docPropsVTypes"/>
</file>