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1.6. sadaļā ietverto teikumu "Pēc nepieciešamības sadarbības iestāde var pieņemt lēmumus par projektu iesniegumu apstiprināšanu ar nosacījumiem precizēt projektu iesniegumus vai arī civiltiesiskajos līgumos vai vienošanās par projekta īstenošanu var tikt veikti attiecīgi grozījumi, tostarp arī attiecībā uz spēkā esošo MK noteikumu Nr. 881 pielikuma 9. punktā minēto finansējuma saņēmēju." to konkretizējot. Minētais precizējums ir nepieciešams, jo lēmumi par projektu iesniegumu apstiprināšanu ar nosacījumiem tiks pieņemti, nevis pēc nepieciešamības varētu tik pieņemti, tāpat minētais attiecas uz civiltiesisko līgumu vai vienošanās par projekta īstenošanu grozījumu veikšanas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izstrādātos noteikumu grozījumus  sadarbības iestāde pieņems lēmumus par projektu iesniegumu apstiprināšanu ar nosacījumiem projekta iesniedzējam precizējot projektu iesniegumus vai arī civiltiesiskajos līgumos vai vienošanās par projekta īstenošanu tiks veikti attiecīgi grozījumi, tostarp arī attiecībā uz spēkā esošo MK noteikumu Nr.881 pielikuma 9. punktā minēto finansējuma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komentāru attiecībā uz anotācijas 3.sadaļas aizpildīšanu. Vēršam uzmanību, ka 1. un 1.1.punktā jānorāda Eiropas Reģionālās attīstības fonda finansējuma daļa, 2. un 2.1.punktā kopējais finansējuma apmērs, savukārt 3., 3.1., 5. un 5.1. punktā valsts budžeta finansējuma daļa, attiecīgi jāprecizē šobrīd atspoguļotā ietekme uz valsts budžetu. Vienlaikus atkārtoti lūdzam sadaļas punktā “Cita informācija” sniegt skaidrojumu par izmaiņām finansējuma sadalījumā pa finansēšanas avotiem atbilstoši noteikumu projekta precizētajam pielikumam. Papildus sadaļas tabulā kā kārtējo n gadu lūdzam norādīt 2026.gadu.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2.1.1.4. pasākumam – 87 637 646 </w:t>
            </w:r>
            <w:r w:rsidR="00000000" w:rsidRPr="00000000" w:rsidDel="00000000">
              <w:rPr>
                <w:i w:val="1"/>
                <w:rtl w:val="0"/>
              </w:rPr>
              <w:t xml:space="preserve">euro</w:t>
            </w:r>
            <w:r w:rsidR="00000000" w:rsidRPr="00000000" w:rsidDel="00000000">
              <w:rPr>
                <w:rtl w:val="0"/>
              </w:rPr>
              <w:t xml:space="preserve">, tai skaitā Eiropas Reģionālās attīstības fonda finansējums – 74 491 98 </w:t>
            </w:r>
            <w:r w:rsidR="00000000" w:rsidRPr="00000000" w:rsidDel="00000000">
              <w:rPr>
                <w:i w:val="1"/>
                <w:rtl w:val="0"/>
              </w:rPr>
              <w:t xml:space="preserve">euro</w:t>
            </w:r>
            <w:r w:rsidR="00000000" w:rsidRPr="00000000" w:rsidDel="00000000">
              <w:rPr>
                <w:rtl w:val="0"/>
              </w:rPr>
              <w:t xml:space="preserve">, valsts budžeta līdzfinansējums – 12 199 655 </w:t>
            </w:r>
            <w:r w:rsidR="00000000" w:rsidRPr="00000000" w:rsidDel="00000000">
              <w:rPr>
                <w:i w:val="1"/>
                <w:rtl w:val="0"/>
              </w:rPr>
              <w:t xml:space="preserve">euro </w:t>
            </w:r>
            <w:r w:rsidR="00000000" w:rsidRPr="00000000" w:rsidDel="00000000">
              <w:rPr>
                <w:rtl w:val="0"/>
              </w:rPr>
              <w:t xml:space="preserve">un privātais līdzfinansējums – vismaz 945 993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9.punktā ierosinātās finansējuma izmaiņas nesakrīt ar anotācijā  un noteikumu pielikumā norādīto par ierosinātajām finansējuma pārdalēm no 2.1.1.3.pasākuma "AER izmantošana un energoefektivitātes paaugstināšana lokālajā un individuālajā siltumapgādē un aukstumapgādē" pirmās kārtas, attiecīgi aicinām pārskatīt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pielikuma 5.punktā norādīto kopējo finansējuma apmēru atbilstoši faktiskajai visu šajā punktā paredzēto projektu kopsummai, ņemot vērā, ka abu resoru ietvaros iesniegti pieci VNI projekti par kopsummu  - </w:t>
            </w:r>
            <w:r w:rsidR="00000000" w:rsidRPr="00000000" w:rsidDel="00000000">
              <w:rPr>
                <w:b w:val="1"/>
                <w:rtl w:val="0"/>
              </w:rPr>
              <w:t xml:space="preserve">7 623 009, 05 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23.01.2026.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23.01.2026.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Atzinumi_25-TA-3038.docx</dc:title>
</cp:coreProperties>
</file>

<file path=docProps/custom.xml><?xml version="1.0" encoding="utf-8"?>
<Properties xmlns="http://schemas.openxmlformats.org/officeDocument/2006/custom-properties" xmlns:vt="http://schemas.openxmlformats.org/officeDocument/2006/docPropsVTypes"/>
</file>