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359. punktā ietverto iebildumu, ņemot vērā iepriekšējos Tieslietu ministrijas atzinumos ietvertos apsvērumus un ierosinājumu par atsauces uz Eiropas Komisijas lēmumiem izdarīšanu Ministru kabineta noteikumos, likumprojektā paredzot attiecīgu pilnvarojumu. Norādām, ka lielākā daļa no izziņā minētā faktiski varētu tikt attiecināta uz daļu Eiropas Savienības direktīvu un lēmumu, tomēr uzsveram, ka Latvijas tiesību sistēmā minēto Eiropas Savienības tiesību aktu pārņemšana pieprasa to pārņemšanu - attiecībā uz Eiropas Savienības lēmumiem, jāpārņem tikai tās normas, kas attiecināmas uz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2026. gada 30. jūnijam izdod šā likuma 4. panta trešajā daļā, 11. panta sestajā daļā, 15. panta ceturtajā daļā, </w:t>
            </w:r>
            <w:r w:rsidR="00000000" w:rsidRPr="00000000" w:rsidDel="00000000">
              <w:rPr>
                <w:color w:val="#8e44ad"/>
                <w:rtl w:val="0"/>
              </w:rPr>
              <w:t xml:space="preserve"> </w:t>
            </w:r>
            <w:r w:rsidR="00000000" w:rsidRPr="00000000" w:rsidDel="00000000">
              <w:rPr>
                <w:rtl w:val="0"/>
              </w:rPr>
              <w:t xml:space="preserve">19. panta sestajā daļā, 23. panta otrajā daļā, 28. panta piektajā daļā, 29. panta ceturtajā daļā,  33. panta septītajā daļā, 38. panta trešajā daļā paredzētos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Eiropas Parlamenta un Padomes 2024. gada  24. aprīļa direktīvas 2024/1785/ES, ar ko groza Eiropas Parlamenta un Padomes Direktīvu 2010/75/ES par rūpnieciskajām emisijām un lopkopības emisijām (piesārņojuma integrēta novēršana un kontrole) un Padomes Direktīvu 1999/31/EK par atkritumu poligoniem (turpmāk - direktīva 2024/1785) savlaicīgu, korektu un viennozīmīgi saprotamu pārņemšanu.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likumprojekta Pārejas noteikumu 2. un 3. punktu vai sniegt skaidrojumus.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attiecībā uz likumprojekta 19. panta sestajā daļā un 23. panta otrajā daļā paredzēto Ministru kabineta pilnvarojumu, pārejas noteikumi paredz gan to, ka Ministru kabinets nepieciešamos noteikumus izdod līdz 2026. gada 30. jūnijam, gan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pilnvarojums Ministru kabinetam, kas paredzēts 29. panta otrajā daļā un 38. panta septītajā daļā, nav ietverts, to vietā norādīta 29. panta ceturtā daļa un 38. panta trešā daļa, kuras nesatur pilnvarojumu, tāpat nav minēta 31.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likumprojekta spēkā stāšanās termiņu "2026. gada 1. jūlijs". Vēršam uzmanību, ka, lai nodrošinātu Direktīvas 2024/1785 savlaicīgu pārņemšanu, jānodrošina, ka likumprojekts stājas spēkā līdz 2026. gada 1. jūlijam. Cita starpā jāņem vērā arī tas, ka likumprojekts satur pilnvarojumus Ministru kabinetam, attiecīgi, pamatojoties uz Ministru kabineta iekārtas likuma 31. pantu, lai Ministru kabinets varētu izpildīt no likumprojekta izrietošos pienākumus izdot Ministru kabineta noteikumus līdz 2026. gada 30. jūnijam, likumprojektam ir jāstājas spēkā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iebildumu par anotācijas 1.2. sadaļas "Pamatojums" papildināšanu ar pamatojumu, kāpēc tieši konkrētais datums ir izvēlēts, lai likumprojekts stātos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2.3. apakšsadaļu, jo tajā norādīts, ka likumprojekts skar attiecīgo jomu, savukārt no zemāk norādītās informācijas secināms, </w:t>
            </w:r>
            <w:r w:rsidR="00000000" w:rsidRPr="00000000" w:rsidDel="00000000">
              <w:rPr>
                <w:u w:val="single"/>
                <w:rtl w:val="0"/>
              </w:rPr>
              <w:t xml:space="preserve">ka ne fiziskās personām, ne arī juridiskām personām neradīsies nekādi izdevumi</w:t>
            </w:r>
            <w:r w:rsidR="00000000" w:rsidRPr="00000000" w:rsidDel="00000000">
              <w:rPr>
                <w:rtl w:val="0"/>
              </w:rPr>
              <w:t xml:space="preserve"> saistībā ar likumprojektā paredzētajām procedūrām, kas ir apšaubāms, kaut vai, ņemot vērā likumprojekt 38. pantā paredzētās administratīvās procedūras, kā arī pienākumus privātpersonām un A kategorijas piesārņojošas darbības operatoriem veikt dažādus maksājumus, tajā skaitā tām nenovēršami radīsies tiesāšanās izdevumi.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4. sadaļu un sniegt korektu, pilnīgu informāciju par likumprojekta ietekmi uz spēkā esošo tiesību normu sistēmu. Piemēram, nav skaidrots likumprojekta 18. panta trešajā daļā paredzētais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veiktajām izmaiņām likumprojektā, nepieciešams salāgot informāciju, jo, piemēram, deleģējums Ministru kabinetam noteikt kārtību, kādā izvērtē cēloņsakarību starp A kategorijas piesārņojošo darbību pārkāpumu un privātpersonas veselībai nodarīto kaitējumu izriet no likumprojekta 38. panta septītās daļas 2. punkta, bet kompensācijas apmēru par privātpersonas veselībai nodarīto kaitējumu atbilstoši veselībai nodarītā kaitējuma smagumam - no likumprojekta 38. panta septītās daļas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Lai nodrošinātu iespējami precīzas informācijas iesniegšanu Eiropas Komisijai, tiesību aktu projektu anotāciju 5.4. sadaļas 1. tabulai jābūt aizpildītai korekti un precīzi.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pilnveidot likumprojekta anotācijas 5.4. sadaļas 1. tabulu, nepieciešamības gadījumā papildinot (precizējot) likumprojektu, un nodrošināt precīzu, pilnīgu likumprojekta atbilstības Eiropas Savienības tiesību aktiem izvērtējumu un atspoguļojumu.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likumprojekta 14. panta otrā daļa ievieš Eiropas Parlamenta un Padomes 2006. gada 18. janvāra Regulu (EK) Nr. 166/2006 par Eiropas Piesārņojošo vielu un izmešu pārneses reģistra ieviešanu un Padomes Direktīvu 91/689/EEK un 96/61/EK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pārņemta arī Eiropas Parlamenta un Padomes 2008. gada 19. novembra direktīvas 2008/98/EK par atkritumiem un par dažu direktīvu atcelšanu 40. panta pirmā daļa, izpildot no tās izrietošo pienākumu ietver atsauci uz šo direktīvu normatīvajos aktos, kas izpilda 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skaidrojot Direktīvas 2024/1785 1. panta 49. punktā paredzētās rīcības brīvību izmantošanu, norāda ne tikai, kā izmantota tiesību normā paredzētā rīcības brīvība, bet arī kādēļ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Direktīvai 2024/1785 ir tikai seši panti, tajā nav, piemēram, 34.a panta. Aicinām, anotācijas 5.4. apakšsadaļas 1. tabulā precizēt likumprojekta vienības, vienlaicīgi paredzot atsauci uz korespondējošām tiesību normām, piemēram, šādā redakcijā "direktīvas 2024/1785 1. panta 34. punkts (grozīts Direktīvu 2010/75 34.a pants)". Iesakām ievērot, uz kādām tiesību normām attiecas un uz kādām neattiecas Direktīva 2024/1785, jo, piemēram, tās 1. panta 12. punkts skar tikai atsevišķas Eiropas Parlamenta un Padomes 2010. gada 24. novembra Direktīvas 2010/75/ES par rūpnieciskajām un lopkopības emisijām (piesārņojuma integrēta novēršana un kontrole) vienības, kuru skaitā nav 13. panta 5.punkta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5.4. apakšsadaļas 1. tabulas rindas "13.panta 5.punkts" D ailē nepamatoti norādīts, ka uz konkrēto vienību paredzēta atsauce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pārliecināties par direktīvu tiesību normu pārņemšanas vai tās atspoguļojuma korektumu, piemēram, precīzi skaidrot, kā tieši direktīvas 2010/75 14. panta 1. punkta otrās daļas bb) apakšpunkts "</w:t>
            </w:r>
            <w:r w:rsidR="00000000" w:rsidRPr="00000000" w:rsidDel="00000000">
              <w:rPr>
                <w:i w:val="1"/>
                <w:rtl w:val="0"/>
              </w:rPr>
              <w:t xml:space="preserve">piemērotas monitoringa prasības attiecībā uz tādu resursu kā enerģija, ūdens un izejmateriāli patēriņu un atkalizmantošanu</w:t>
            </w:r>
            <w:r w:rsidR="00000000" w:rsidRPr="00000000" w:rsidDel="00000000">
              <w:rPr>
                <w:rtl w:val="0"/>
              </w:rPr>
              <w:t xml:space="preserve">;" pārņemts likumprojekta 20. panta pirmās daļas 7. punktā "</w:t>
            </w:r>
            <w:r w:rsidR="00000000" w:rsidRPr="00000000" w:rsidDel="00000000">
              <w:rPr>
                <w:i w:val="1"/>
                <w:rtl w:val="0"/>
              </w:rPr>
              <w:t xml:space="preserve">prasības atkritumu apsaimniekošanai</w:t>
            </w:r>
            <w:r w:rsidR="00000000" w:rsidRPr="00000000" w:rsidDel="00000000">
              <w:rPr>
                <w:rtl w:val="0"/>
              </w:rPr>
              <w:t xml:space="preserve">",  bet direktīvas 2010/75 14. panta 1. punkta otrās daļas b) apakšpunkts likumprojekta 20.panta pirmās daļas 4.punktā vai precizēt norādīto informāciju u.tml., kā arī izvērtēt, vai direktīvas 2010/75 8. panta 3. punkta otrā daļa nav pārņemta gan likumprojekta 33. panta piektajā, gan sestajā daļā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2024/1785 1. pantā norādīts uz mērķiem novērst (nevis samazināt) atkritumu rašanos, uzlabot resursefektivitāti un veicināt aprites ekonomiku un dekarbonizāciju, atkārtoti iesakām izvērtēt un nepieciešamības gadījumā papildināt likumprojekta mērķi vai likumprojekta anotācijas 5.4. apakšsadaļas 1. tabulā konkrētāk skaidrot, kā (ar kādiem citiem tiesību aktiem) paredzēts sasniegt visus minētos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ierobežotu piesārņojošo darbību radīto traucējošo smaku izplatīšanos, pašvaldība var izdot saistošos noteikumus, kas noteiktās teritorijās nosaka papildu prasības smaku monitoringa veikšanai, kā arī papildu pasākumu īstenošanu traucējošo smaku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paredzot pilnvarojumu pašvaldību domei, lūdzam ievērot Ministru kabineta 2009.gada 3.februāra noteikumu Nr.108 "Normatīvo aktu projektu sagatavošanas noteikumi" 2.6.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Prasības piesārņojuma novēršanai vai samazināšanai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pamatojoties uz likumprojektā plānotajiem pilnvarojumiem Ministru kabinetam, paredzēts noteikt vienīgi monitoringa procedūru vai arī plānots regulēt ne vien procedūru, bet arī materiāltiesiskus jautājumus, piemēram, prasības monitoringam, nosacījumus v.tml. Proti, lūdzam izvērtēt, vai pilnvarojumi Ministru kabinetam noteikti pietiekamā apmērā. Piemēram, atbilstoši likumprojekta 13. pantam attiecībā uz piesārņojošo darbību monitoringu Ministru kabinets noteiks gan izvirzāmās prasības, gan kārtību, kādā to veic, bet attiecībā uz piesārņojuma novēršanu vai samazināšanu atbilstoši likumprojekta 21. pantam Ministru kabinets nosaka tikai, piemēram, “</w:t>
            </w:r>
            <w:r w:rsidR="00000000" w:rsidRPr="00000000" w:rsidDel="00000000">
              <w:rPr>
                <w:u w:val="single"/>
                <w:rtl w:val="0"/>
              </w:rPr>
              <w:t xml:space="preserve">nosacījumus </w:t>
            </w:r>
            <w:r w:rsidR="00000000" w:rsidRPr="00000000" w:rsidDel="00000000">
              <w:rPr>
                <w:rtl w:val="0"/>
              </w:rPr>
              <w:t xml:space="preserve">notekūdeņu savākšanai, attīrīšanai, emisijai un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likumprojekta 11. panta sestā daļa paredz Ministru kabinetam pilnvarojumu noteikt </w:t>
            </w:r>
            <w:r w:rsidR="00000000" w:rsidRPr="00000000" w:rsidDel="00000000">
              <w:rPr>
                <w:u w:val="single"/>
                <w:rtl w:val="0"/>
              </w:rPr>
              <w:t xml:space="preserve">prasības, kas piemērojamas emisiju robežvērtību vai vides snieguma robežvērtību un to līmeņu noteikšanai</w:t>
            </w:r>
            <w:r w:rsidR="00000000" w:rsidRPr="00000000" w:rsidDel="00000000">
              <w:rPr>
                <w:rtl w:val="0"/>
              </w:rPr>
              <w:t xml:space="preserve">, līdzīgi arī likumprojekta 21. pants papildināts ar pilnvarojumiem, kuri cita starpā paredz noteikt arī </w:t>
            </w:r>
            <w:r w:rsidR="00000000" w:rsidRPr="00000000" w:rsidDel="00000000">
              <w:rPr>
                <w:u w:val="single"/>
                <w:rtl w:val="0"/>
              </w:rPr>
              <w:t xml:space="preserve">nosacījumus emisijas robežvērtību un emisijas limitu noteikšanai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 kategorijas piesārņojošas darbības un pārrobežu ietekme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lietot korektu un vienotu terminoloģiju. Piemēram, 33. pantā vienlaicīgi lietots gan "attiecīgās valsts kompetentā iestāde", gan "attiecīgās dalībvalsts kompetentā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 iestādes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38. panta redakcijas un anotācijas nav secināms, kādus pakalpojumus privātpersonai sniegs kompetentā institūcija un kādas attiecīgā pakalpojuma sniegšanas izmaksas būs jāatlīdzina privātpersonai saskaņā ar minēto likuma normu. Tiesiskai skaidrībai lūdzam ar attiecīgu informāciju papildināt anotāciju, nepieciešamības gadījumā precizējot arī likumprojekta 38.panta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privātpersonas veselībai nodarīto kaitējumu atbilstoši veselībai nodarītā kaitējuma smagumam.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likumprojektā noteiktajam no anotācijas 1.3. apakšsadaļas izriet, ka deleģējums 38. panta septītajā daļā paredz pilnvarojumu Ministru kabinetam noteikt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likumprojekta 38. panta trešajā un ceturtajā daļā noteikts, ka kompetentā iestāde, kas izvērtē privātpersonas veselībai nodarītā kaitējuma iespējamo cēloņsakarību ar A kategorijas piesārņojošas darbības operatora pārkāpumu un pieņem lēmumu, ir sabiedrībā ar ierobežotu atbildību "Paula Stradiņa klīniskā universitātes slimnīca" Aroda un radiācijas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salāgot un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Šā likuma 38. panta sestajā daļā minēto kompensāciju par veselībai nodarīto kaitējumu privātpersona var pieprasīt par A kategorijas piesārņojošas darbības operatora pārkāpumu, kuram ir bijusi ietekme uz veselību un pierādīta cēloņsakarība, ja pārkāpums izdarīts pēc šā likuma spēkā stāšanās datuma.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iekšējo atsauci uz likuma normām, jo likumprojekta 38. panta sestā daļa noteic kompetentās institūcijas administratīvo aktu pārsūdzēšanas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9.1.apakšpunktu un likumprojektā veiktajiem grozījumiem, lūdzam nodrošināt, ka anotācijas 1.3. apakšsadaļā tiesību normu adresātiem ir sniegti pilnīgi skaidrojumi par katras likumprojektā paredzētās tiesību normas būtību, nepieciešamību un mērķi nevis vienkārši pārrakstīts likumprojekts. Piemēram, lūdzam ne tikai pārrakstīt 9. panta ceturto daļu, bet arī skaidrojot, kas tā izpratnē saprotams ar būtisku ietekmi uz dzeramā ūdens resursu vai notekūdeņu infrastruktūru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tiesiskās noteiktības nolūkā ir svarīgi anotācijā izvērst terminoloģiju, kura ir subjektīvi interpretējama, novēršot iespējami nekorektu izpratni un piemērošanu praksē. Minētais attiecināms gan uz “būtiskuma" apstākli, kas jākonstatē, gan tādiem formulējumiem kā "</w:t>
            </w:r>
            <w:r w:rsidR="00000000" w:rsidRPr="00000000" w:rsidDel="00000000">
              <w:rPr>
                <w:u w:val="single"/>
                <w:rtl w:val="0"/>
              </w:rPr>
              <w:t xml:space="preserve">sevišķi svarīgas </w:t>
            </w:r>
            <w:r w:rsidR="00000000" w:rsidRPr="00000000" w:rsidDel="00000000">
              <w:rPr>
                <w:rtl w:val="0"/>
              </w:rPr>
              <w:t xml:space="preserve">sabiedrības intereses" un "</w:t>
            </w:r>
            <w:r w:rsidR="00000000" w:rsidRPr="00000000" w:rsidDel="00000000">
              <w:rPr>
                <w:u w:val="single"/>
                <w:rtl w:val="0"/>
              </w:rPr>
              <w:t xml:space="preserve">ievērojams</w:t>
            </w:r>
            <w:r w:rsidR="00000000" w:rsidRPr="00000000" w:rsidDel="00000000">
              <w:rPr>
                <w:rtl w:val="0"/>
              </w:rPr>
              <w:t xml:space="preserve"> emisiju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sniegto skaidrojumu precizitāti. Vēršam uzmanību, ka, piemēram, par 5. panta devīto apakšpunktu skaidrots, ka operatoriem paredzēts pienākums katrai A kategorijas iekārtai </w:t>
            </w:r>
            <w:r w:rsidR="00000000" w:rsidRPr="00000000" w:rsidDel="00000000">
              <w:rPr>
                <w:u w:val="single"/>
                <w:rtl w:val="0"/>
              </w:rPr>
              <w:t xml:space="preserve">sagatavot un ieviest </w:t>
            </w:r>
            <w:r w:rsidR="00000000" w:rsidRPr="00000000" w:rsidDel="00000000">
              <w:rPr>
                <w:rtl w:val="0"/>
              </w:rPr>
              <w:t xml:space="preserve">vides pārvaldības sistēmu, lai arī no likumprojekta izriet pienākums</w:t>
            </w:r>
            <w:r w:rsidR="00000000" w:rsidRPr="00000000" w:rsidDel="00000000">
              <w:rPr>
                <w:u w:val="single"/>
                <w:rtl w:val="0"/>
              </w:rPr>
              <w:t xml:space="preserve"> ieviest un uzturēt,</w:t>
            </w:r>
            <w:r w:rsidR="00000000" w:rsidRPr="00000000" w:rsidDel="00000000">
              <w:rPr>
                <w:rtl w:val="0"/>
              </w:rPr>
              <w:t xml:space="preserve"> bet par likumprojekta 11. panta formulējuma daļu "normālos objekta ekspluatācijas apstākļos" nav skaidrota precīza izpratne tam, kas ar to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salāgot skaidrojumus anotācijas 1.3. apakšsadaļā ar aktualizēto likumprojekta redakciju, jo, piemēram, par 29. pantu skaidrots, ka "atkāpi piešķir vienu reizi un uz noteiktu periodu noteiktu laika posmu un </w:t>
            </w:r>
            <w:r w:rsidR="00000000" w:rsidRPr="00000000" w:rsidDel="00000000">
              <w:rPr>
                <w:u w:val="single"/>
                <w:rtl w:val="0"/>
              </w:rPr>
              <w:t xml:space="preserve">reizi četros gados </w:t>
            </w:r>
            <w:r w:rsidR="00000000" w:rsidRPr="00000000" w:rsidDel="00000000">
              <w:rPr>
                <w:rtl w:val="0"/>
              </w:rPr>
              <w:t xml:space="preserve">izvērtē", bet likumprojektā noteikts, ka piešķirtās atkāpes izvērtē "</w:t>
            </w:r>
            <w:r w:rsidR="00000000" w:rsidRPr="00000000" w:rsidDel="00000000">
              <w:rPr>
                <w:u w:val="single"/>
                <w:rtl w:val="0"/>
              </w:rPr>
              <w:t xml:space="preserve">ik pēc četriem gadiem</w:t>
            </w:r>
            <w:r w:rsidR="00000000" w:rsidRPr="00000000" w:rsidDel="00000000">
              <w:rPr>
                <w:rtl w:val="0"/>
              </w:rPr>
              <w:t xml:space="preser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"Likumprojekta pantā iekļauts deleģējums Ministru kabinetam noteikt Dienesta sniedzamo informācijas apjomu, termiņu un saturu par A kategorijas piesārņojošas darbības operatoru, kompetento institūciju un kārtību, kādā kompetentā institūcija izvērtēs privātpersonas veselībai nodarīto  kaitējumu un konstatē cēloņsakarību starp pārkāpumiem A kategorijas piesārņojošo darbību veikšanā un  personas veselībai nodarīto kaitējumu. Ministru kabinets noteiks arī privātpersonas veselībai nodarītā kaitējuma izmaksājamās kompensācijas apmēru atbilstoši veselībai nodarītā kaitējuma smagumam." Aicinām minēto informāciju precizēt atbilstoši likumprojekta 38. panta septītajai daļai, kas pilnvaro Ministru kabinetu ar attiecīgiem noteikumiem noregulēt 3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Dienesta sniedzamās informācijas saturu par A kategorijas piesārņojošas darbības operatora pārkāpumiem un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izvērtē cēloņsakarību starp A kategorijas piesārņojošo darbību pārkāpumu un privātpersonas veselībai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privātpersonas veselībai nodarīto kaitējumu atbilstoši veselībai nodarītā kaitējuma smagumam.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kompetentā institūcija jau ir noteikta likumprojekta 38.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papildināt anotāciju attiecībā uz sabiedrības grupām un institūcijām, kuras tiesiskais regulējums ietekmē, vai varētu ietekmēt, vienlaikus norādot ietekmi uz minētajām sabiedrības grupām,  jo no likumprojekta 38. panta redakcijas izriet, ka valsts sabiedrība ar ierobežotu atbildību "Paula Stradiņa klīniskā universitātes slimnīca" Aroda un radiācijas medicīnas centrs pildīs likumā noteiktās kompetentās institūcijas funkcijas. Tāpat likumprojekta 38. pants paredz kompetento institūciju administratīvo aktu pārsūdzēšanu administratīvajai tiesai Administratīvā procesa likumā noteiktajā kārtībā, kā arī strīdu par kompensācijas izmaksu risināšanu vispārējās jurisdikcijas tiesā Civilprocesa likumā noteiktajā kārtībā. Līdz ar to likumprojektam būs ietekme ne tikai uz dažādu nozaru uzņēmumiem, bet arī atsevišķām administratīvajām procedūrām un tiesu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 apakšsadaļas 4.1.17 apakšpunktā atsauces uz likumprojekta 38. panta vienībām, kurās ietverts attiecīgais pilnvarojums Ministru kabinetam izdot noteikumus (38. panta septītās daļas </w:t>
            </w:r>
            <w:r w:rsidR="00000000" w:rsidRPr="00000000" w:rsidDel="00000000">
              <w:rPr>
                <w:u w:val="single"/>
                <w:rtl w:val="0"/>
              </w:rPr>
              <w:t xml:space="preserve">2. un 3.</w:t>
            </w:r>
            <w:r w:rsidR="00000000" w:rsidRPr="00000000" w:rsidDel="00000000">
              <w:rPr>
                <w:rtl w:val="0"/>
              </w:rPr>
              <w:t xml:space="preserve"> punkts). Vienlaikus minētajā apakšpunktā norādītais, ka kompetentā institūcija kompensācijas apmēru nenoteiks, neatbilst likumprojekta 38. panta ceturtajai daļai, saskaņā ar kuru kompetentā institūcija pieņem lēmumu, tajā norādot kaitējuma smagumu un </w:t>
            </w:r>
            <w:r w:rsidR="00000000" w:rsidRPr="00000000" w:rsidDel="00000000">
              <w:rPr>
                <w:u w:val="single"/>
                <w:rtl w:val="0"/>
              </w:rPr>
              <w:t xml:space="preserve">kompensācijas apmēru</w:t>
            </w:r>
            <w:r w:rsidR="00000000" w:rsidRPr="00000000" w:rsidDel="00000000">
              <w:rPr>
                <w:rtl w:val="0"/>
              </w:rPr>
              <w:t xml:space="preserve"> atbilstoši Ministru kabineta noteikumiem. Līdz ar to precizējama arī minētā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7.1. apakšsadaļā norādītas visas projekta izpildē iesaistītās institūcijas, piemēram, valsts sabiedrības ar ierobežotu atbildību "Paula Stradiņa klīniskā universitātes slimnīca" Aroda un radiācijas medicīnas centrs (sk. likumprojekta 38.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spēkā esošais likums "Par piesārņojumu" neparedz valsts sabiedrības ar ierobežotu atbildību "Paula Stradiņa klīniskā universitātes slimnīca" Aroda un radiācijas medicīnas centram funkciju izvērtēt privātpersonas veselībai nodarītā kaitējuma iespējamo cēloņsakarību ar A kategorijas piesārņojošas darbības operatora pārkāpumu, lūdzam izvērtēt nepieciešamību aizpildīt anotācijas 7.4.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17.07.2025.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17.07.2025.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