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patērētāju informēšanu par transporta enerģijas veidu un sastāvu, un transporta enerģijas salīdzināmām cenām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 publiski pieejamo uzpildes punktu, publiski pieejamo uzlādes punktu vai citu publiski pieejamo transporta enerģijas tirdzniecības vietu (turpmāk - publiski pieejama transporta enerģijas tirdzniecības vieta) attiecināmās prasības patērētāju informēšanai par punkta pieejamību un izmantošanu, transporta enerģijas veidu, izcelsmi, sastāvu, īpašībām un salīdzināmajām cenām;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kurās projekta vienības paredzēts izpildīt Transporta enerģijas likuma projekta (Nr. 660/Lp14) (turpmāk - Likumprojekts) 7. panta sestās daļas 1. punktā (ņemot vērā iesniegtos priekšlikumus Likumprojekta 2. lasījumam, turpmāk - Likumprojekta 10. panta ceturtās daļas 1. punktā) paredzēto pilnvarojumu Ministru kabinetam noteikt uz publiski pieejamo uzpildes punktu, publiski pieejamo uzlādes punktu vai citu publiski pieejamo transporta enerģijas tirdzniecības vietu attiecināmās prasības patērētāju informēšanai par punkta pieejamību un izmantošanu. Alternatīvi lūdzam skaidrot, kā paredzēts pilnībā izpildīt Likumprojekta 10. panta ceturtās daļas 1. punktā ietverto pilnvarojumu, kā arī precizēt noteikumu projekta 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Likumprojekta 10. panta ceturtās daļas 1. punktā ietvertais pilnvarojums nebūtu precizējams. Ņemot vērā, ka paredzēts noteikt uz publiski pieejamo uzpildes punktu, publiski pieejamo uzlādes punktu vai citu </w:t>
            </w:r>
            <w:r w:rsidR="00000000" w:rsidRPr="00000000" w:rsidDel="00000000">
              <w:rPr>
                <w:u w:val="single"/>
                <w:rtl w:val="0"/>
              </w:rPr>
              <w:t xml:space="preserve">publiski pieejamo transporta enerģijas tirdzniecības vietu</w:t>
            </w:r>
            <w:r w:rsidR="00000000" w:rsidRPr="00000000" w:rsidDel="00000000">
              <w:rPr>
                <w:rtl w:val="0"/>
              </w:rPr>
              <w:t xml:space="preserve"> attiecināmās prasības, aicinām izvērtēt, vai pirms vārda "pieejamību" vārds "punkta" nebūtu aizstājams ar iepriekš minēto plašāko terminu (proti, terminu "publiski pieejamo transporta enerģijas tirdzniecības vieta"). Saistībā ar minēto aicinām arī izvērtēt projektā izmantoto terminu "punkts" un "tirdzniecības vieta" savstarpējo lietojumu, pārliecinoties, ka attiecīgajā normā lietots normas mērķim atbilstošais termins (sk., piemēram,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Publiski pieejamā transporta enerģijas tirdzniecības vietā no 1. novembra līdz 31. martam uz degvielas uzpildes tehnoloģiskajām iekārtām labi redzamā vietā norāda dīzeļdegvielas aukstā filtra nosprostošanās punktu (grādos pēc Celsija) un degvielas klasi atbilstoši standartam LVS EN 590:2022 “Automobiļu degvielas. Dīzeļdegviela. Prasības un testēšanas metodes”. Šī prasība attiecas arī uz citām šķidrajām degvielām, kuras paredzētas transportlīdzekļu ar kompresijas aizdedzes motoru, darbināšanai.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pamatot, kādēļ projektā nepieciešams norādīt obligāti piemērojamus Latvijas nacionālos standartus. Skaidrojums par minēto nav ietverts ne izziņā, ne anotācijā. Vēršam uzmanību, ka noteikumu projekts ir jaunu Ministru kabineta noteikumu projekts, nevis grozījumu Ministru kabineta 2000. gada 26. septembra noteikumos Nr. 332 "Noteikumi par benzīna un dīzeļdegvielas atbilstības novērtēšanu" projekts, attiecīgi anotācijā nepieciešams skaidrot projektā ietverto regulējumu, tostarp nepieciešamību norādīt obligāti piemērojamos Latvijas nacionālos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Ministru kabineta sēdes protokollēmuma projekta 3.1. apakšpunktu atbilstoši projekta 6. punktā minētajam standartam. Ja nepieciešams,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19. punktā ietverto izņēmumu lūdzam atkārtoti skaidrot, vai un kādas prasības par salīdzināmo transporta enerģijas cenu publicēšanu ir noteiktas vai iecerēts noteikt automātiskās uzpildes stacijām vai autonomiem vai automātiskiem uzlādes punktiem. Citastarp, lūdzam izvērtēt un skaidrot, vai un kā projektā tiek pilnībā izpildīts Likumprojekta 10. panta ceturtās daļas 1. punktā ietvertais pilnvarojums, kā arī vai un kā šāds izņēmums atbilst Eiropas Savienības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Transporta enerģijas likuma 10. panta ceturtās daļas 1. un 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Valsts iestāžu juridisko dienestu vadītāju 2010. gada 12. marta sanāksmes protokola Nr. 2 1. § "Par grozījumiem Ministru kabineta 2009. gada 7. aprīļa noteikumos Nr. 300 "Ministru kabineta kārtības rullis" (Ministru kabineta 2010. gada 23. februāra noteikumi Nr. 170)" 8. punktā noteiktais paredz, ka noteikumu projektus, kuru pilnvarojums paredzēts likumprojektā, izskata Valsts sekretāru sanāksmē, kad likumprojekts pieņemts 2. lasījumā, savukārt Ministru kabinetā šādus noteikumu projektus izskata, kad likumprojekts pieņemts 3. lasījumā. Atzinuma sniegšanas laikā Likumprojekts ir apstiprināts Saeimā 1. lasījumā. Vēršam uzmanību, ka Likumprojekta izskatīšanas Saeimā laikā Likumprojektā var tikt veiktas būtiskas izmaiņas, kas ietekmēs arī projekta tekstu. Ievērojot minēto, lūdzam nodrošināt projekta turpmāku virzību pēc Likumprojekta pieņemšanas Saeimā 2. lasījumā. Papildus arī atgādinām, ka noteikumu projekts virzāms apstiprināšanai Ministru kabinetā pēc tam, kad likumprojekts ticis pieņemts Saeimā 3. lasījumā un Valsts prezidents to izsludinājis, ņemot vērā, ka likumprojektā vēl var izdarīt izmaiņas, kuras var apdraudēt noteikumu projekta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norādes par biodegvielas esamību un piejaukuma (īpaši par tauksskābju metilesteru (FAME)) īpatsvaru, degvielā un par dažādu benzīna maisījumu atbilstīgu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kā arī normas normas efektīvas un vienveidīgas piemērošanas nolūkā aicinām izvērtēt iespēju vai nu precizēt projekta 4.2. apakšpunktu, konkrētāk nosakot informāciju, kādu publiski pieejamā transporta enerģijas tirdzniecības vietā ir jānodrošina attiecībā uz dažādu benzīna maisījumu atbilstīgu izmantošanu, vai sniegt skaidrojumu par minēto anotācijā. Papildus aicinām anotācijas 5.4. apakšsadaļas 1. tabulā precizēt E</w:t>
            </w:r>
            <w:r w:rsidR="00000000" w:rsidRPr="00000000" w:rsidDel="00000000">
              <w:rPr>
                <w:i w:val="1"/>
                <w:rtl w:val="0"/>
              </w:rPr>
              <w:t xml:space="preserve">iropas Parlamenta un Padomes 2009.gada 23.aprīļa direktīvas 2009/30/EK, ar ko groza Direktīvu 98/70/EK attiecībā uz benzīna, dīzeļdegvielas un gāzeļļas specifikācijām un ievieš mehānismu autotransporta līdzekļos lietojamās degvielas radītās siltumnīcefekta gāzu emisijas kontrolei un samazināšanai, groza Padomes Direktīvu 1999/32/EK attiecībā uz tās degvielas specifikācijām, kuru lieto iekšējo ūdensceļu kuģos, un atceļ Direktīvu 93/12/EEK</w:t>
            </w:r>
            <w:r w:rsidR="00000000" w:rsidRPr="00000000" w:rsidDel="00000000">
              <w:rPr>
                <w:rtl w:val="0"/>
              </w:rPr>
              <w:t xml:space="preserve">, vienību, kura pārņemta projekta 4.2. apakšpunktā (proti, 1.panta 3. punktā izteiktais Direktīvas 98/70/EK 3. panta </w:t>
            </w:r>
            <w:r w:rsidR="00000000" w:rsidRPr="00000000" w:rsidDel="00000000">
              <w:rPr>
                <w:u w:val="single"/>
                <w:rtl w:val="0"/>
              </w:rPr>
              <w:t xml:space="preserve">3. punkta</w:t>
            </w:r>
            <w:r w:rsidR="00000000" w:rsidRPr="00000000" w:rsidDel="00000000">
              <w:rPr>
                <w:rtl w:val="0"/>
              </w:rPr>
              <w:t xml:space="preserve"> 2.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Salīdzināmo transporta enerģijas cenu aprēķināšana un 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III. nodaļas nosaukumā vārdu "ziņošana" aizstāt ar piemērotāku vārdu, ņemot vērā, ka Likumprojektā ietvertajā pilnvarojumā, kuru paredzēts izpildīt ar projektā ietverto regulējumu, nav norādīts uz kādas informācijas ziņošanu (piemēram, kādām institūcijām), bet gan uz </w:t>
            </w:r>
            <w:r w:rsidR="00000000" w:rsidRPr="00000000" w:rsidDel="00000000">
              <w:rPr>
                <w:u w:val="single"/>
                <w:rtl w:val="0"/>
              </w:rPr>
              <w:t xml:space="preserve">patērētāju informēšanu</w:t>
            </w:r>
            <w:r w:rsidR="00000000" w:rsidRPr="00000000" w:rsidDel="00000000">
              <w:rPr>
                <w:rtl w:val="0"/>
              </w:rPr>
              <w:t xml:space="preserve">. Attiecīgi aicinām projektā izmantot vienveidīgu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Publiski pieejamās transporta enerģijas tirdzniecības vietas operators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informāciju, salīdzināmās transporta enerģijas cenas izvietošanas veida un vietas izvēlē piemērojot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ietvertos norādījumus, izvieto vai operatora tīmekļa vietnē vai mobilajā lietotnē publicē par katru kalendārā gada ceturksni līdz nākamā mēneša 25. datumam, skaidri identificējot, ka publicēta informācija nav informācija par transporta enerģijas pārdošanas cenu.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izdalīt 16. punkta teikuma daļu "salīdzināmās transporta enerģijas cenas izvietošanas veida un vietas izvēlē piemērojot ​pielikumā ietvertos norādījumus" atsevišķā teikumā, tādējādi padarot normu īsāku un vieglāk uztveramu. Papildus aicinām ietvert precīzas un korektas iekšējās atsauces ("</w:t>
            </w:r>
            <w:r w:rsidR="00000000" w:rsidRPr="00000000" w:rsidDel="00000000">
              <w:rPr>
                <w:u w:val="single"/>
                <w:rtl w:val="0"/>
              </w:rPr>
              <w:t xml:space="preserve">šo noteikumu</w:t>
            </w:r>
            <w:r w:rsidR="00000000" w:rsidRPr="00000000" w:rsidDel="00000000">
              <w:rPr>
                <w:rtl w:val="0"/>
              </w:rPr>
              <w:t xml:space="preserve"> pielikumā"). Aicinām pārskatīt projektu, arī citviet precizējot iekšējās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pielikumā ietverto vienību, kas formulētas kā ieteikumi, ietveršanu ārējā normatīvajā aktā. Proti, lūdzam izvērtēt, vai pielikumā ietvertajiem ieteikumiem pēc būtības ir tiesību normas raksturs un vai tie būtu iekļaujami ārējā normatīvajā aktā, nevis, piemēram, kā informatīvs materiāls ietverami iestādes tīmekļvietnē. Aicinām arī pielikumā neietvert fotoattēlu, kurā ietvertā informācija turklāt nav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izdarītās izmaiņas projektā, aicinām precizēt anotāciju, nodrošinot tajā ietverto skaidrojumu atbilstību projektā paredzētajam tiesiskajam regulējumam (piemēram: "</w:t>
            </w:r>
            <w:r w:rsidR="00000000" w:rsidRPr="00000000" w:rsidDel="00000000">
              <w:rPr>
                <w:i w:val="1"/>
                <w:rtl w:val="0"/>
              </w:rPr>
              <w:t xml:space="preserve">Vadlīnijas ir iekļautas Noteikumu projekta pielikumā, un Noteikumu projektā ir noteikts, ka Vadlīnijas tiek publicētas arī Klimata un enerģētikas ministrijas tīmekļa vietnē, lai sabiedrībai un nozarei, kurai būs saistošs salīdzināmo cenu publicēšanas pienākums, ir iespējams iepazīties ar to, kā cenas salīdzināmās vienībās tiek aprēķinātas.</w:t>
            </w:r>
            <w:r w:rsidR="00000000" w:rsidRPr="00000000" w:rsidDel="00000000">
              <w:rPr>
                <w:rtl w:val="0"/>
              </w:rPr>
              <w:t xml:space="preserve">"). Attiecīgi aicinām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22-TA-2906</w:t>
    </w:r>
    <w:r>
      <w:br/>
    </w:r>
    <w:r w:rsidR="00000000" w:rsidRPr="00000000" w:rsidDel="00000000">
      <w:rPr>
        <w:rtl w:val="0"/>
      </w:rPr>
      <w:t xml:space="preserve">Izdrukāts 02.12.2024.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22-TA-2906</w:t>
    </w:r>
    <w:r>
      <w:br/>
    </w:r>
    <w:r w:rsidR="00000000" w:rsidRPr="00000000" w:rsidDel="00000000">
      <w:rPr>
        <w:rtl w:val="0"/>
      </w:rPr>
      <w:t xml:space="preserve">Izdrukāts 02.12.2024.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Atzinumi_22-TA-2906.docx</dc:title>
</cp:coreProperties>
</file>

<file path=docProps/custom.xml><?xml version="1.0" encoding="utf-8"?>
<Properties xmlns="http://schemas.openxmlformats.org/officeDocument/2006/custom-properties" xmlns:vt="http://schemas.openxmlformats.org/officeDocument/2006/docPropsVTypes"/>
</file>