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decembra noteikumos Nr. 807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4.1.2.7. pasākuma "Pilnveidot pacientu drošību un aprūpes kvalitāti"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anotācijas 1.3. sadaļā sniegto informāciju "</w:t>
            </w:r>
            <w:r w:rsidR="00000000" w:rsidRPr="00000000" w:rsidDel="00000000">
              <w:rPr>
                <w:i w:val="1"/>
                <w:rtl w:val="0"/>
              </w:rPr>
              <w:t xml:space="preserve">ar 2025. gada 28. novembra veselības ministra rezolūciju Nr. 01-07.1/40 par veicamajiem pasākumiem sabiedrības veselības un ārstniecības procesa kvalitātes pārvaldības procesa stiprināšanas jomā ir noteikts, ka Veselības ministrijas īstenotā Eiropas Sociālā fonda (ESF+) projekta Nr. 4.1.2.7/1/24/I/001 funkcijas un pienākumus pārņem SPKC</w:t>
            </w:r>
            <w:r w:rsidR="00000000" w:rsidRPr="00000000" w:rsidDel="00000000">
              <w:rPr>
                <w:rtl w:val="0"/>
              </w:rPr>
              <w:t xml:space="preserve">.". Ņemot vērā, ka finansējuma saņēmēja funkciju un pienākumu pārņemšana tiek veikta ar veselības ministra rezolūciju, lūdzam detalizētāk skaidrot iemeslus un papildus aspektus finansējuma saņēmēja nomaiņai. Lūdzam sniegt skaidrojumu, vai ir izvērtēti riski no audita un izsekojamības viedokļa par finansējuma saņēmēja nomaiņas ietekmi uz sākotnējiem projekta nosacījumiem. Ievērojot minēto, lūdzam anotācijā sniegt izvērtējumu finansējuma saņēmēja nomaiņai un vai tās nebūs būtiskas izmaiņas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izpratnē. Vienlaikus lūdzam ietvert noteikumu projekta anotācijā skaidrojumu par finansējuma saņēmēja maiņas, tas ir no Veselības ministrijas uz Slimību profilakses un kontroles centru, ietekmi uz notikušo projekta iesnieguma vērtēšanas procesu, attiecīgās vienošanās izpildi un projekta īstenošanu, kā arī ar informāciju, kā tiks nodrošināta finansējuma saņēmēja maiņa un sadarbības partneru piesaiste (t.i.,vai un kādi grozījumi tiks veikti vienošanās par projekta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15.1.</w:t>
            </w:r>
            <w:r w:rsidR="00000000" w:rsidRPr="00000000" w:rsidDel="00000000">
              <w:rPr>
                <w:rtl w:val="0"/>
              </w:rPr>
              <w:t xml:space="preserve"> apakšpunktā minētās darbības ietvaros tikai šo noteikumu </w:t>
            </w:r>
            <w:r w:rsidR="00000000" w:rsidRPr="00000000" w:rsidDel="00000000">
              <w:rPr>
                <w:rtl w:val="0"/>
              </w:rPr>
              <w:t xml:space="preserve">13.</w:t>
            </w:r>
            <w:r w:rsidR="00000000" w:rsidRPr="00000000" w:rsidDel="00000000">
              <w:rPr>
                <w:rtl w:val="0"/>
              </w:rPr>
              <w:t xml:space="preserve"> punktā minētajam finansējuma saņēmējam ir attiecināmas izmaksas, kas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55. panta 1. punktu projekta iesniegumā plānojamas kā viena izmaksu pozīcija, piemērojot izmaksu vienoto likmi 20 procentu apmērā no šo noteikumu </w:t>
            </w:r>
            <w:r w:rsidR="00000000" w:rsidRPr="00000000" w:rsidDel="00000000">
              <w:rPr>
                <w:rtl w:val="0"/>
              </w:rPr>
              <w:t xml:space="preserve">19.2.</w:t>
            </w:r>
            <w:r w:rsidR="00000000" w:rsidRPr="00000000" w:rsidDel="00000000">
              <w:rPr>
                <w:rtl w:val="0"/>
              </w:rPr>
              <w:t xml:space="preserve"> apakšpunktā minētajām projekta pārējām tiešajām attiecināmajām īstenošanas izmaksām. Minētās atbalstāmās darbības ietvaros ir attiecināmas finansējuma saņēmēja projekta vadības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Regulas 2021/1060 55.panta regulējumam darbībai var piemērot vienoto likmi personāla tiešajām izmaksām līdz 20% no pārējām tiešajām izmaksām, to piemērojot projekta vadības un īstenošanas personāla nodrošināšanai. Ņemot vērā, ka likmi attiecina uz visām personāla izmaksām kopā, nav atbalstāms, ja daļu no personāla izmaksām attiecina kā faktiskās izmaksas. Lūdzam izvērtēt un izvēlēties piemērotāko metodi, piemērojot vienoto likmi vai faktiskās personāla izmaksas projektā. Papildus lūdzam precizēt atbilstošos MK noteikumu grozījuma projekta punktus un skaidrojumus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papildināma anotācijas 1.3. sadaļas "Pašreizējā situācija, problēmas un risinājumi" apakšsadaļas "Risinājuma apraksts" trešā rindkopa ar atsauci uz Ministru kabineta 2023. gada 19. decembra noteikum Nr. 807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4.1.2.7. pasākuma "Pilnveidot pacientu drošību un aprūpes kvalitāti" īstenošanas noteikumi" (turpmāk - MK noteikumu Nr. 807) 13.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MK noteikumu Nr. 807 15.2.apakšpunktā papildu plānotajām darbībām un ar to īstenošanu saistītajām attiecināmajām izmaksām, kāpēc pilotprojektu īstenošana jau sākotnēji netika paredzēta. Vienlaikus vēršam uzmanību, ka atbilstoši ES fondu vadošās iestādes vadlīnijām Nr. 1.2.  “Vadlīnijas attiecināmo izmaksu noteikšanai Eiropas Savienības kohēzijas politikas programmas 2021.-2027.gada plānošanas periodā” ārvalstu komandējumu izmaksas attiecināmas tikai projekta īstenošanas personālam un projekta vadītājam. Argumentēti pamatotos gadījumos ārvalstu komandējumos var braukt arī citi projektā iesaistītie, ja sniegtais pamatojums ir tieši saistīts ar projekta mērķa sasniegšanu, attiecīgi lūdzam precizēt anotācijas 1.3. sadaļas "Pašreizējā situācija, problēmas un risinājumi" apakšsadaļu "Risinājuma apraksts" un izvērtēt nepieciešamību precizēt MK noteikumu Nr.  807 17.8.apakšpunktu.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sniedzot informāciju par to, vai pilotprojektu īstenošanai paredzēts atteikties no kādām jau projektā apstiprinātajām darbībām vai tās samazināt, kā arī precizēt, vai projekta īstenošanas gaitā ir radušies finanšu ietaupījumi jau veiktajos iepirkumos un vai minētie ietaupījumi tiks novirzīti pilotprojektu finansēšanai. Papildus lūdzam anotācijā aprakstīt, vai projektā paredzēta arī pilotprojektu rezultātu izvērtēšana, un skaidrot ko plānots darīt pēc pilotprojektu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ietvaros projekta iesniedzējs, kas pēc projekta iesnieguma apstiprināšanas kļūst par finansējuma saņēmēju, ir tiešās valsts pārvaldes iestāde veselības nozarē, kas izstrādā slimību profilakses un veselības veicināšanas programmas un veic to īstenošanas metodisko vadību, kā arī plāno, metodiski vada, organizē, koordinē un veic pētījumus sabiedrības veselības jomā, – Slimību profilakses un kontroles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spēkā esošās noteikumu redakcijas 13.punktam projekta iesniegumu faktiski iesniedza Veselības ministrija, lūdzam noteikumos atsevišķi nodalīt informāciju, kas ir projekta iesniedzējs, kas finansējuma saņēmējs un ar kuru datumu tiek mainīts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kopā ar sadarbības partneriem (ja attiecināms) sagatavo projekta iesniegumu atbilstoši projektu iesniegumu atlases nolikumā noteiktajām prasībām un iesniedz to sadarbības iestādē, izmantojot Kohēzijas politikas fondu vadības informācijas sistēmu. Projekta iesniegumam pievieno projekta iesniedzēja parakstītu apliecinājumu par interešu konflikta neesību, ievērojot Eiropas Parlamenta un Padomes 2024. gada 23. septembra Regulas (ES, Euratom) 2024/2509 par finanšu noteikumiem, ko piemēro Savienības vispārējam budžetam (pārstrādāta redakcija), 61. pantā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vienošanās par projekta īstenošanu jau ir noslēgta, lūdzam izvērtēt nepieciešamību paredzēt sadarbības partneriem pienākumu sagatavot projekta iesniegumu.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 iekšzemes komandējumu un darba braucienu izmaksas šo noteikumu šo noteikumu </w:t>
            </w:r>
            <w:r w:rsidR="00000000" w:rsidRPr="00000000" w:rsidDel="00000000">
              <w:rPr>
                <w:rtl w:val="0"/>
              </w:rPr>
              <w:t xml:space="preserve">15.2.</w:t>
            </w:r>
            <w:r w:rsidR="00000000" w:rsidRPr="00000000" w:rsidDel="00000000">
              <w:rPr>
                <w:rtl w:val="0"/>
              </w:rPr>
              <w:t xml:space="preserve"> -</w:t>
            </w:r>
            <w:r w:rsidR="00000000" w:rsidRPr="00000000" w:rsidDel="00000000">
              <w:rPr>
                <w:rtl w:val="0"/>
              </w:rPr>
              <w:t xml:space="preserve">15.5.</w:t>
            </w:r>
            <w:r w:rsidR="00000000" w:rsidRPr="00000000" w:rsidDel="00000000">
              <w:rPr>
                <w:rtl w:val="0"/>
              </w:rPr>
              <w:t xml:space="preserve"> ​​​​​​​ apakšpunktā minēto atbalstāmo darbību īstenošanai. Iekšzemes komandējumu izmaksas tiek segtas atbilstoši vadošās iestādes metodikā "Vienas vienības izmaksu standarta likmes aprēķina un piemērošanas metodika iekšzemes komandējumu izmaksām darbības programmas "Izaugsme un nodarbinātība" un Eiropas Savienības kohēzijas politikas programmas 2021.-2027. gadam īstenošanai" iekļautajiem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17.7.punkts nav papildināms ar Vadošās iestādes metodiku "Vienas vienības izmaksu standarta likmes aprēķina un piemērošanas metodika 1 km izmaksām darbības programmas “Izaugsme un nodarbinātība” un Eiropas Savienības kohēzijas politikas programmas 2021.–2027.gadam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ietvaros finansējuma saņēmējs izveido projekta vadības un uzraudzības darba grupu, kuras sastāvā pieaicina atbildīgās iestādes pārstāvi (novērotāja statusā) un kuras sanāksmes tiek organizētas pēc nepieciešamības, bet ne retāk kā reizi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projektā paredzēts iesaistīt sadarbības partnerus, ierosinām izvērtēt, vai nebūtu jāveic grozījumi noteikumu 22.punktā, paredzot projekta vadības un uzraudzības darba grupā iekļaut arī sadarbības partneru pārstāvjus (līdzīgi kā 4.1.2.1.pasākumā).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nodrošina, ka iepirkumi, kas nepieciešami atbalstāmo darbību īstenošanai, tiek veikti kā sociāli atbildīgi iepirkumi, ievērojot publiskā iepirkuma procedūru regulējošos normatīvos aktus un īstenojot atklātu, pārredzamu, nediskriminējošu un konkurenci nodrošinošu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veikt grozījumus noteikumu 23.1.punktā, precizējot, ka sociāli atbildīgus iepirkumus veic, ja tas ir attiecināms un atbilstošs projekta darbības specifikai.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ka iepirkumi, kas nepieciešami atbalstāmo darbību īstenošanai, tiek veikti, ievērojot publiskā iepirkuma procedūru regulējošos normatīvos aktus un īstenojot atklātu, pārredzamu, nediskriminējošu un konkurenci nodrošinošu procedūru, un, kur tas ir attiecināms un atbilstošs projekta darbības specifikai, īsteno sociāli atbildīgus iepirkumus.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25-TA-2880</w:t>
    </w:r>
    <w:r>
      <w:br/>
    </w:r>
    <w:r w:rsidR="00000000" w:rsidRPr="00000000" w:rsidDel="00000000">
      <w:rPr>
        <w:rtl w:val="0"/>
      </w:rPr>
      <w:t xml:space="preserve">Izdrukāts 21.01.2026. 20.52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25-TA-2880</w:t>
    </w:r>
    <w:r>
      <w:br/>
    </w:r>
    <w:r w:rsidR="00000000" w:rsidRPr="00000000" w:rsidDel="00000000">
      <w:rPr>
        <w:rtl w:val="0"/>
      </w:rPr>
      <w:t xml:space="preserve">Izdrukāts 21.01.2026. 20.52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Atzinumi_25-TA-2880.docx</dc:title>
</cp:coreProperties>
</file>

<file path=docProps/custom.xml><?xml version="1.0" encoding="utf-8"?>
<Properties xmlns="http://schemas.openxmlformats.org/officeDocument/2006/custom-properties" xmlns:vt="http://schemas.openxmlformats.org/officeDocument/2006/docPropsVTypes"/>
</file>