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12. novembra noteikumos Nr. 710 "Eiropas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Satiksmes ministrijas budžeta apakšprogrammā 61.14.00 “Kohēzijas fonda (KF) finansētie valsts autoceļu projekti (2021-2027)” 3.1.1.2. pasākuma "Ieguldījumi TEN-T tīkla autoceļu drošībā un vides piekļūstamībā" (turpmāk – pasākums) īstenošanai saskaņā ar Valsts kases atskaiti par budžeta izpildi 2025. gadā ir veikti izdevumi 1 117 437 euro apmērā, savukārt likumā “Par valsts budžetu 2026. gadam un budžeta ietvaru 2026., 2027. un 2028. gadam” minētajam pasākumam 2026. gadam finansējums plānots 2 414 486 euro apmērā, līdz ar to lūdzam anotācijas 3. sadaļā pārskatīt un precizēt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- 6. punktā precizēt norādīto finansējumu 2025. gadam, lai tas atbilstu faktiskajiem izpildes datiem, kā arī precizēt finansējumu 2026.gadam, lai tas atbilstu Satiksmes ministrijas budžetā plānotajam, attiecīgi precizējot finansējuma sadalījumu turpmākajiem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- 2026.gadam ailē “saskaņā ar valsts budžetu” norādīt Satiksmes ministrijas budžetā plānoto finansējumu, attiecīgi precizējot finansējumu turpmākajiem gadiem ailēs “izmaiņas, salīdzinot ar vidēja termiņa budžeta ietvaru”, tai skaitā aizpildot 5.1.apakšpunktu.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19.1.</w:t>
            </w:r>
            <w:r w:rsidR="00000000" w:rsidRPr="00000000" w:rsidDel="00000000">
              <w:rPr>
                <w:rtl w:val="0"/>
              </w:rPr>
              <w:t xml:space="preserve">, </w:t>
            </w:r>
            <w:r w:rsidR="00000000" w:rsidRPr="00000000" w:rsidDel="00000000">
              <w:rPr>
                <w:rtl w:val="0"/>
              </w:rPr>
              <w:t xml:space="preserve">19.2.</w:t>
            </w:r>
            <w:r w:rsidR="00000000" w:rsidRPr="00000000" w:rsidDel="00000000">
              <w:rPr>
                <w:rtl w:val="0"/>
              </w:rPr>
              <w:t xml:space="preserve">, </w:t>
            </w:r>
            <w:r w:rsidR="00000000" w:rsidRPr="00000000" w:rsidDel="00000000">
              <w:rPr>
                <w:rtl w:val="0"/>
              </w:rPr>
              <w:t xml:space="preserve">19.16.</w:t>
            </w:r>
            <w:r w:rsidR="00000000" w:rsidRPr="00000000" w:rsidDel="00000000">
              <w:rPr>
                <w:rtl w:val="0"/>
              </w:rPr>
              <w:t xml:space="preserve"> un </w:t>
            </w:r>
            <w:r w:rsidR="00000000" w:rsidRPr="00000000" w:rsidDel="00000000">
              <w:rPr>
                <w:rtl w:val="0"/>
              </w:rPr>
              <w:t xml:space="preserve">​</w:t>
            </w:r>
            <w:r w:rsidR="00000000" w:rsidRPr="00000000" w:rsidDel="00000000">
              <w:rPr>
                <w:rtl w:val="0"/>
              </w:rPr>
              <w:t xml:space="preserve">19.18.</w:t>
            </w:r>
            <w:r w:rsidR="00000000" w:rsidRPr="00000000" w:rsidDel="00000000">
              <w:rPr>
                <w:rtl w:val="0"/>
              </w:rPr>
              <w:t xml:space="preserve"> apakšpunktā</w:t>
            </w:r>
            <w:r w:rsidR="00000000" w:rsidRPr="00000000" w:rsidDel="00000000">
              <w:rPr>
                <w:rtl w:val="0"/>
              </w:rPr>
              <w:t xml:space="preserve"> minētās izmaksas kopā nepārsniedz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MK noteikumu punktu paredzot, ka procentuālie ierobežojumi ir no kopējām plānotajām attiecināmajām izmaksām.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kā arī, lai nezaudētu finansējumu projektā paredzētajām darbībām, kas pēc būtības ir attiecināmas un nepieciešamas projekta kopējā mērķa un rezultāta sasniegšanai, bet šīm darbībām izmaksu efektivitātes nolūkos ir noteikts procentuālais ierobežojums, aicinām MK noteikumos iekļaut papildu nosacījumus, pie kuriem procentuālie ierobežojumi nebūtu pārrēkināmi, ja projekta beigās samazinās (piem. a projekta īstenošanas laikā rodas ietaupījums, un  projekta mērķi un rādītāji tiek sasniegti, kā arī, ja ticis piemērots līgumsods vai tiek konstatētas neatbilstoši veiktas izmaksas, kas nav saistītas ar procentuāli ierobežoto budžeta izmaksu pozīciju), ja FM kā attiecināmo/neattiecināmo vadlīniju autors piekrīt šādai pieejai.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 nodrošina interešu konflikta neesību saskaņā ar </w:t>
            </w:r>
            <w:r w:rsidR="00000000" w:rsidRPr="00000000" w:rsidDel="00000000">
              <w:rPr>
                <w:rtl w:val="0"/>
              </w:rPr>
              <w:t xml:space="preserve">Eiropas Parlamenta un Padomes 2024. gada 23. septembra Regulas (ES, Euratom) 2024/2509 par finanšu noteikumiem, ko piemēro Savienības vispārējam budžetam (pārstrādāta redakcija)</w:t>
            </w:r>
            <w:r w:rsidR="00000000" w:rsidRPr="00000000" w:rsidDel="00000000">
              <w:rPr>
                <w:rtl w:val="0"/>
              </w:rPr>
              <w:t xml:space="preserve">, 61. pantu un normatīvajiem aktiem publisko iepirkumu jomā, kā arī paraksta interešu konflikta neesības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Ministru kabineta 2024. gada 12. novembra noteikumu Nr. 710 "Eiropas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 25.11. apakšpunktā ietvertās atsauces uz Eiropas Parlamenta un Padomes 2024. gada 23. septembra Regulas (ES, Euratom) 2024/2509 par finanšu noteikumiem, ko piemēro Savienības vispārējam budžetam (pārstrādātā redakcija), 61. pantu pamatotību, jo skaidrojam, ka minētais regulējums ir tieši piemērojams tādiem projektiem, kas saistīti ar Eiropas Savienības fondu atbalsta saņemšanu un vienlaikus kuros atbilstoši specifiskā atbalsta mērķim finansējuma saņēmējs atlases kārtībā Eiropas Savienības fondu projekta dalībniekiem vai gala saņēmējiem sniedz finansiālu atbalstu (t.s. daudzpakāpju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Broks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w:t>
    </w:r>
    <w:r>
      <w:br/>
    </w:r>
    <w:r w:rsidR="00000000" w:rsidRPr="00000000" w:rsidDel="00000000">
      <w:rPr>
        <w:rtl w:val="0"/>
      </w:rPr>
      <w:t xml:space="preserve">Izdrukāts 16.02.2026.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w:t>
    </w:r>
    <w:r>
      <w:br/>
    </w:r>
    <w:r w:rsidR="00000000" w:rsidRPr="00000000" w:rsidDel="00000000">
      <w:rPr>
        <w:rtl w:val="0"/>
      </w:rPr>
      <w:t xml:space="preserve">Izdrukāts 16.02.2026.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Atzinumi_26-TA-65.docx</dc:title>
</cp:coreProperties>
</file>

<file path=docProps/custom.xml><?xml version="1.0" encoding="utf-8"?>
<Properties xmlns="http://schemas.openxmlformats.org/officeDocument/2006/custom-properties" xmlns:vt="http://schemas.openxmlformats.org/officeDocument/2006/docPropsVTypes"/>
</file>