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Rīcības plānu Latvijas Austrumu pierobežas ekonomiskajai izaugsmei un drošības stiprināšanai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Rīcības plāna sasaiste ar citiem attīstības plānošanas dokumentiem, attiecīgās nozares prioritātēm, tiesību aktiem, Eiropas Savienības tiesību aktiem un Eiropas Savienības politiku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Pasākumi, kuriem pašlaik nav piešķirts nepieciešamais valsts budžeta finansējums vai nav vienošanās starp institūcijām)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Sociālās uzņēmējdarbības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Sociālās uzņēmējdarbības asociācija" pievienojas Latvijas Pilsoniskās alianses atzinumam un atbalsta priekšlikumus Austrumu pierobežas Rīcības plāna pilnveidei, kā arī aicina VARAM veidot konsultāciju procesu ar Austrumu pierobežas vietējām kopienām un pilsonisko sabiedrību, lai rastu kvalitatīvus risinājumus Rīcības plāna pilnveidei.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Regita Zeiļa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28.11.2024.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28.11.2024.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Atzinumi_24-TA-2735.docx</dc:title>
</cp:coreProperties>
</file>

<file path=docProps/custom.xml><?xml version="1.0" encoding="utf-8"?>
<Properties xmlns="http://schemas.openxmlformats.org/officeDocument/2006/custom-properties" xmlns:vt="http://schemas.openxmlformats.org/officeDocument/2006/docPropsVTypes"/>
</file>