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23-TA-1490: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Atveseļošanas un noturības mehānisma plāna 3.1. reformu un investīciju virziena “Reģionālā politika” 3.1.2. reformas “Sociālo un nodarbinātības pakalpojumu pieejamība minimālo ienākumu reformas atbalstam” 3.1.2.4.i. investīcijas “Sociālās un profesionālās rehabilitācijas pakalpojumu sinerģiska attīstība cilvēku ar funkcionāliem traucējumiem drošumspējas veicināšanai”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6.6. šo noteikumu </w:t>
            </w:r>
            <w:r w:rsidR="00000000" w:rsidRPr="00000000" w:rsidDel="00000000">
              <w:rPr>
                <w:rtl w:val="0"/>
              </w:rPr>
              <w:t xml:space="preserve">5.3.2. </w:t>
            </w:r>
            <w:r w:rsidR="00000000" w:rsidRPr="00000000" w:rsidDel="00000000">
              <w:rPr>
                <w:rtl w:val="0"/>
              </w:rPr>
              <w:t xml:space="preserve">apakšpunktā</w:t>
            </w:r>
            <w:r w:rsidR="00000000" w:rsidRPr="00000000" w:rsidDel="00000000">
              <w:rPr>
                <w:rtl w:val="0"/>
              </w:rPr>
              <w:t xml:space="preserve"> minētā kopējā rādītāja izpildi apliecina finansējuma saņēmēja anonimizēts šo noteikumu </w:t>
            </w:r>
            <w:r w:rsidR="00000000" w:rsidRPr="00000000" w:rsidDel="00000000">
              <w:rPr>
                <w:rtl w:val="0"/>
              </w:rPr>
              <w:t xml:space="preserve">11.1.3.</w:t>
            </w:r>
            <w:r w:rsidR="00000000" w:rsidRPr="00000000" w:rsidDel="00000000">
              <w:rPr>
                <w:rtl w:val="0"/>
              </w:rPr>
              <w:t xml:space="preserve"> un </w:t>
            </w:r>
            <w:r w:rsidR="00000000" w:rsidRPr="00000000" w:rsidDel="00000000">
              <w:rPr>
                <w:rtl w:val="0"/>
              </w:rPr>
              <w:t xml:space="preserve">11.2.6. </w:t>
            </w:r>
            <w:r w:rsidR="00000000" w:rsidRPr="00000000" w:rsidDel="00000000">
              <w:rPr>
                <w:rtl w:val="0"/>
              </w:rPr>
              <w:t xml:space="preserve">apakšpunktā</w:t>
            </w:r>
            <w:r w:rsidR="00000000" w:rsidRPr="00000000" w:rsidDel="00000000">
              <w:rPr>
                <w:rtl w:val="0"/>
              </w:rPr>
              <w:t xml:space="preserve"> minētā izmēģinājuma projekta dalībnieku saraksts, kuri piedalījušies izglītības vai mācību pasākumos.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lūdzam papildināt anotāciju ar informāciju par līmeni, kurā tiks skaitītas unikālas personas, ņemot vērā AF vadlīnijās par kopējo rādītāju minēto informāciju, ka dalībnieks divās dažādās izglītības vai apmācības aktivitātēs ir jāuzskaita divreiz – vienu reizi apmācībā vai izglītības aktivitātē </w:t>
            </w:r>
            <w:r w:rsidR="00000000" w:rsidRPr="00000000" w:rsidDel="00000000">
              <w:rPr>
                <w:i w:val="1"/>
                <w:rtl w:val="0"/>
              </w:rPr>
              <w:t xml:space="preserve">(Participation shall be counted per education or training activity, even if it lasts several years. Additionally, a participant to two different education or training activities should be counted twice – once per training or education activity).</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Inga Lapsa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8.1.13. uz datu aizsardzību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projektu atbilstoši anotācijas 8.1.13. apakšsadaļā sniegtajai informācijai, vēršam uzmanību, ka dotajā brīdī no noteikumu projekta neizriet, ka finansējuma saņēmējs un sadarbības partneris ir parakstījis apliecinājumu saskaņā ar Eiropas Parlamenta un Padomes 2018. gada 18. jūlija Regula 2018/1046 par finanšu noteikumiem, ko piemēro Savienības vispārējam budžetam, ar kuru groza Regulas (ES) Nr. 1296/2013, (ES) Nr. 1301/2013, (ES) Nr. 1303/2013, (ES) Nr. 1304/2013, (ES) Nr. 1309/2013, (ES) Nr. 1316/2013, (ES) Nr. 223/2014, (ES) Nr. 283/2014 un Lēmumu Nr. 541/2014/ES un atceļ Regulu (ES, Euratom) Nr. 966/2012, 61. pantu un publisko iepirkumu regulējošiem normatīviem aktiem.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Sintija Gedvila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10.04.2024. 16.51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23-TA-1490</w:t>
    </w:r>
    <w:r>
      <w:br/>
    </w:r>
    <w:r w:rsidR="00000000" w:rsidRPr="00000000" w:rsidDel="00000000">
      <w:rPr>
        <w:rtl w:val="0"/>
      </w:rPr>
      <w:t xml:space="preserve">Izdrukāts 10.04.2024. 16.51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Atzinumi_23-TA-1490.docx</dc:title>
</cp:coreProperties>
</file>

<file path=docProps/custom.xml><?xml version="1.0" encoding="utf-8"?>
<Properties xmlns="http://schemas.openxmlformats.org/officeDocument/2006/custom-properties" xmlns:vt="http://schemas.openxmlformats.org/officeDocument/2006/docPropsVTypes"/>
</file>