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25. jūnija noteikumos Nr. 276 "Valsts izglītības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1.punktu papildināt ar papildinātā likuma pilnvarojuma (Izglītības likuma 18.</w:t>
            </w:r>
            <w:r w:rsidR="00000000" w:rsidRPr="00000000" w:rsidDel="00000000">
              <w:rPr>
                <w:vertAlign w:val="superscript"/>
                <w:rtl w:val="0"/>
              </w:rPr>
              <w:t xml:space="preserve">3</w:t>
            </w:r>
            <w:r w:rsidR="00000000" w:rsidRPr="00000000" w:rsidDel="00000000">
              <w:rPr>
                <w:rtl w:val="0"/>
              </w:rPr>
              <w:t xml:space="preserve">panta otrā daļa) saturu, kā arī anotācijā iekļaut atbilstošu skaidrojumu par izmaiņām.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Šo noteikumu 64. punktā minētās darbības izglītības iestādes vadītājam un izglītības iestādes dibinātājam stājas spēkā ar 2026. gada 27. jūliju.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1.3.punktā skaidrot noteikumu 87.-89.punktā paredzētā atšķirīga spēkā stāšanās vai piemērošanas termiņa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personas datu apstrādi, lūdzam precizēt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Aicinām anotācijas aizpildīšanā izmantot Valsts kancelejas 2021.gada vadlīnijas sākotnējās ietekmes novērtēšanai un novērtējuma ziņojuma sagatavošanai vienotajā tiesību aktu izstrādes un saskaņošanas portālā (attiecībā uz datu aizsardzību skatāma vadlīniju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 pašvaldība vai izglītības iestāde ir datu pārzinis attiecībā uz lēmumu pieņemšanu par izglītojamā uzņemšanu, nosakot datu apstrādes nolūkus saskaņā ar pašvaldības saistošajiem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lai būtu skaidri saprotams attiecībā, uz kādu personas datu apstrādi un kādiem nolūkiem pašvaldība vai izglītības iestāde ir uzskatāma par pārzini. Šobrīd projekta redakcija paredz, ka pārzinis nosakāms, vadoties no procesa/personas datu apstrādes veida (lēmumu pieņemšana). Paskaidrojam, ka atbilstoši Vispārīgajā personas datu aizsardzības regulā noteiktajam, pārzinis ir fiziska vai juridiska persona, publiska iestāde, aģentūra vai cita struktūra, kas viena pati vai kopīgi ar citām nosaka personas datu apstrādes nolūkus un līdzekļus. Tādēļ par pārzini ir uzskatāms tas, kurš nosaka personas datu apstrādes nolūku, attiecīgi pārzinis nosaka, kādi personas dati ir apstrādājami noteiktā nolūka sasniegšanai, kādiem līdzekļiem veicama personas datu apstrāde. Ņemot vērā minētos apsvērumus, projekts ir precizējams, lai tas atbilstu Vispārīgās datu aizsardzības regulas nosacījumiem, skaidri nosakot, kad pašvaldība vai izglītības iestāde VIIS uzskatāma par pārzini.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Pieteikumu izglītības iestādēs vadības risinājuma darbības nodrošināšanai un automatizētu priekšrocību noteikšanu, sistēma tiešsaistes režīmā no citām informācijas sistēmām iegūst un apstrādā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kādam nolūkam nepieciešama noteikto datu iegūšana VIIS, kā arī sniedzot pamatojumu plānotās personas datu apstrādes samērīgumam. Paskaidrojam, gadījumā, kad ir plānota personas datu apstrāde, tas ir uzskatāms par personas pamattiesību aizskārumu,tādēļ arī vērtējams šāda ierobežojuma samērīgums ar sasniedzamo mērķi. Ņemot vērā, ka projekts paredz personas datu VIIS iegūšanu no citām informācijas sistēmām, anotācijā ir papildināma, sniedzot pamatojumu izvēlētās personas datu apstrādes tiesiskumam. Turklāt, tā kā projekts paredz īpašu kategoriju personas datu iegūšanu (informācijas par invaliditātes statusa esamību), kas ir īpaši aizsargājami, VIIS jāparedz garantijas datu subjekta pamattiesībām un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w:t>
            </w:r>
            <w:r w:rsidR="00000000" w:rsidRPr="00000000" w:rsidDel="00000000">
              <w:rPr>
                <w:vertAlign w:val="superscript"/>
                <w:rtl w:val="0"/>
              </w:rPr>
              <w:t xml:space="preserve">1</w:t>
            </w:r>
            <w:r w:rsidR="00000000" w:rsidRPr="00000000" w:rsidDel="00000000">
              <w:rPr>
                <w:rtl w:val="0"/>
              </w:rPr>
              <w:t xml:space="preserve"> ziņas par anulētajiem pieteikumiem – pēc attiecīgā mācību gada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pamatojumu izvēlētajam anulēto pieteikumu glabāšanas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25-TA-2676</w:t>
    </w:r>
    <w:r>
      <w:br/>
    </w:r>
    <w:r w:rsidR="00000000" w:rsidRPr="00000000" w:rsidDel="00000000">
      <w:rPr>
        <w:rtl w:val="0"/>
      </w:rPr>
      <w:t xml:space="preserve">Izdrukāts 28.04.2026.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25-TA-2676</w:t>
    </w:r>
    <w:r>
      <w:br/>
    </w:r>
    <w:r w:rsidR="00000000" w:rsidRPr="00000000" w:rsidDel="00000000">
      <w:rPr>
        <w:rtl w:val="0"/>
      </w:rPr>
      <w:t xml:space="preserve">Izdrukāts 28.04.2026.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Atzinumi_25-TA-2676.docx</dc:title>
</cp:coreProperties>
</file>

<file path=docProps/custom.xml><?xml version="1.0" encoding="utf-8"?>
<Properties xmlns="http://schemas.openxmlformats.org/officeDocument/2006/custom-properties" xmlns:vt="http://schemas.openxmlformats.org/officeDocument/2006/docPropsVTypes"/>
</file>