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25-TA-939: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 marta noteikumos Nr. 147 "Noteikumi par iedzīvotāju nodrošināšanu ar pārtiku valsts apdraudējuma gadījumā"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5. lēmuma pieņemšanu par pārtikas rezervju izsniegšanu valsts apdraudējuma gadījumā.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attiecīgi precizēt projekta 3. punktā iekļauto Ministru kabineta 2022. gada 1. marta noteikumu Nr. 147 "Noteikumi par iedzīvotāju nodrošināšanu ar pārtiku valsts apdraudējuma gadījumā"  (turpmāk – noteikumi) 10.</w:t>
            </w:r>
            <w:r w:rsidR="00000000" w:rsidRPr="00000000" w:rsidDel="00000000">
              <w:rPr>
                <w:vertAlign w:val="superscript"/>
                <w:rtl w:val="0"/>
              </w:rPr>
              <w:t xml:space="preserve">1</w:t>
            </w:r>
            <w:r w:rsidR="00000000" w:rsidRPr="00000000" w:rsidDel="00000000">
              <w:rPr>
                <w:rtl w:val="0"/>
              </w:rPr>
              <w:t xml:space="preserve">5. apakšpunktu turpmāk norādītu apsvērumu dēļ. Sabiedrība ar ierobežotu atbildību “Publisko aktīvu pārvaldītājs Possessor” (turpmāk – sabiedrība Possessor) Valsts pārvaldes iekārtas likuma (turpmāk – VPIL) izpratnē ir privātpersona un saskaņā ar VPIL 41. panta trešās daļas 2. punktu privātpersonai nevar deleģēt pārvaldes uzdevumus, kas saistīti ar valsts ārējās un iekšējās drošības funkciju izpildi, izņemot gadījumus, kad tas paredzēts likumā. Tieslietu ministrijas ieskatā noteikumos paredzētais pārvaldes uzdevums ir saistīts ar valsts iekšējās drošības funkciju izpildi, tādējādi šāds uzdevums būtu jānosaka ar likumu. Projektā paredzēts būtiski grozīt sabiedrības Possessor kompetenci un noteikt tai tiesības pēc savas iniciatīvas pieņemt lēmumu par pārtikas rezervju izsniegšanu valsts apdraudējuma gadījumā. Tieslietu ministrijas ieskatā šādas lēmuma pieņemšanas tiesības jānosaka valsts vai pašvaldību institūcijām, kas nodrošinās valsts apdraudējuma pārvarēšanu, un Ministru kabineta noteikumos privātpersonai varētu paredzēt lēmuma izpildi, bet autonomi veicamu valsts pārvaldes uzdevumu privātpersonai var noteikt tikai ar likumu. Norādām, ka projekta anotācijā par minēto grozījumu nekāda informācija netiek sniegta, kas šādam būtiskam grozījumam nav pieļaujams.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25-TA-939</w:t>
    </w:r>
    <w:r>
      <w:br/>
    </w:r>
    <w:r w:rsidR="00000000" w:rsidRPr="00000000" w:rsidDel="00000000">
      <w:rPr>
        <w:rtl w:val="0"/>
      </w:rPr>
      <w:t xml:space="preserve">Izdrukāts 19.11.2025. 17.40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25-TA-939</w:t>
    </w:r>
    <w:r>
      <w:br/>
    </w:r>
    <w:r w:rsidR="00000000" w:rsidRPr="00000000" w:rsidDel="00000000">
      <w:rPr>
        <w:rtl w:val="0"/>
      </w:rPr>
      <w:t xml:space="preserve">Izdrukāts 19.11.2025. 17.40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Atzinumi_25-TA-939.docx</dc:title>
</cp:coreProperties>
</file>

<file path=docProps/custom.xml><?xml version="1.0" encoding="utf-8"?>
<Properties xmlns="http://schemas.openxmlformats.org/officeDocument/2006/custom-properties" xmlns:vt="http://schemas.openxmlformats.org/officeDocument/2006/docPropsVTypes"/>
</file>