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25-TA-82: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25. jūnija noteikumos Nr. 276 "Valsts izglītības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87. Šo noteikumu </w:t>
            </w:r>
            <w:r w:rsidR="00000000" w:rsidRPr="00000000" w:rsidDel="00000000">
              <w:rPr>
                <w:rtl w:val="0"/>
              </w:rPr>
              <w:t xml:space="preserve">19.11.</w:t>
            </w:r>
            <w:r w:rsidR="00000000" w:rsidRPr="00000000" w:rsidDel="00000000">
              <w:rPr>
                <w:rtl w:val="0"/>
              </w:rPr>
              <w:t xml:space="preserve"> apakšpunkts un šo noteikumu </w:t>
            </w:r>
            <w:r w:rsidR="00000000" w:rsidRPr="00000000" w:rsidDel="00000000">
              <w:rPr>
                <w:rtl w:val="0"/>
              </w:rPr>
              <w:t xml:space="preserve">26.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punkts stājas spēkā 2025. gada 1. septembrī.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Projekta 25.punktā ietvertajā Ministru kabineta 2019.gada 25.jūnija noteikumu Nr.276 “Valsts izglītības informācijas sistēmas noteikumi” (turpmāk – Noteikumi Nr.276) 87.punktā noteikts, ka Noteikumu Nr.276 19.11.apakšpunkts un 26.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 punkts stājas spēkā 2025.gada 1.septembrī. Savukārt projekta sākotnējās ietekmes (ex-ante) novērtējuma ziņojuma (anotācijas) (turpmāk – anotācija) 1.2.sadaļā norādīts, ka attiecīgās normas stājas spēkā 2025.gada 25.septembrī.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minēto, precizēt projekta 25.punktā ietverto Noteikumu Nr.276 87.punktu vai projekta anotācijas 1.2.sadaļu.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Kristaps Sproģis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20.06.2025.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25-TA-82</w:t>
    </w:r>
    <w:r>
      <w:br/>
    </w:r>
    <w:r w:rsidR="00000000" w:rsidRPr="00000000" w:rsidDel="00000000">
      <w:rPr>
        <w:rtl w:val="0"/>
      </w:rPr>
      <w:t xml:space="preserve">Izdrukāts 20.06.2025.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