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25-TA-2811: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Ģimenes ārstu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apakšprogrammai 33.14.00 "Primārās ambulatorās veselības aprūpes nodrošināšana" samazinot vispārējā kārtībā sadalāmo dotāciju no vispārējiem ieņēmumiem un izdevumus subsīdijām un dotācijām 3 456 986 euro apmērā 2024.-2026.gada prioritārā pasākuma "Veselības aprūpes pakalpojumu pieejamības un kvalitātes uzlabošana" apakšpasākumam "Papildu darbinieka nodrošināšana ģimenes ārsta praksēs (no 2024. gada 1.jūnija)" un  apakšprogrammai 33.18.00 "Plānveida stacionāro veselības aprūpes pakalpojumu nodrošināšana" palielinot vispārējā kārtībā sadalāmo dotāciju no vispārējiem ieņēmumiem un izdevumus subsīdijām un dotācijām 3 456 986 euro apmērā plānveida stacionāro veselības aprūpes pakalpojumu pārstrādes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Biedrība "Latvijas Ģimenes ārstu asociācija" (turpmāk-LĢĀA) iebilst, ka Veselības ministrija nav ņēmusi vērā LĢĀA iebildumu un nav atbildējusi uz to pēc būtības</w:t>
            </w:r>
            <w:r w:rsidR="00000000" w:rsidRPr="00000000" w:rsidDel="00000000">
              <w:rPr>
                <w:rtl w:val="0"/>
              </w:rPr>
              <w:t xml:space="preserve">, bet ir iekopējusi visām institūcijām vienu un to pašu atbildi. LĢĀA nepiekrīt, ka attiecībā uz LĢĀA priekšlikumu būtu attiecināma Veselības ministrijas atbilde: "Veselības ministrija nevar pārdalīt 2025.gada neizlietotos finanšu līdzekļus citiem (jauniem) mērķiem 2025. gada decembrī, jo nevienam no institūciju minēto pasākumu īstenošana nav reāli iespējama īstenošana 2025. gada ietvaros un finansējums nebūtu apgūstams 2025. gadā. Tāpat bez Ministru kabineta piekrišanas Veselības ministrija nevar pārdalīt jaunām iniciatīvām finanšu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sagatavojusi un Finanšu ministrija ir saskaņojusi šī paša apakšpasākuma "Papildu darbinieka nodrošināšana ģimenes ārsta praksēs (no 2024. gada 1.jūnija)" </w:t>
            </w:r>
            <w:r w:rsidR="00000000" w:rsidRPr="00000000" w:rsidDel="00000000">
              <w:rPr>
                <w:b w:val="1"/>
                <w:rtl w:val="0"/>
              </w:rPr>
              <w:t xml:space="preserve">finansējuma 26% pārdali ar MK rīkojumu 25-TA-2846, lai ģimenes ārstu prakses varētu nodrošināt digitalizētu, tehnoloģijās orientētu darbu, nodrošinot pāreju uz efektīvāku pacientu aprūpi veselības aprūpes nozarē. Šīs pārdales mērķim neviens TAP portālā nav iebildis. Tomēr uzsveram, ka finansējuma pārdale tikai pilnā apmērā varētu nodrošināt mērķa labāku sasniegšanu un to ir iespējams realizēt 2025. gada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stingri iebilst ģimenes ārstu praksēm plānotā neizmantotā finansējuma pārdalīšanai </w:t>
            </w:r>
            <w:r w:rsidR="00000000" w:rsidRPr="00000000" w:rsidDel="00000000">
              <w:rPr>
                <w:b w:val="1"/>
                <w:u w:val="single"/>
                <w:rtl w:val="0"/>
              </w:rPr>
              <w:t xml:space="preserve">plānveida</w:t>
            </w:r>
            <w:r w:rsidR="00000000" w:rsidRPr="00000000" w:rsidDel="00000000">
              <w:rPr>
                <w:rtl w:val="0"/>
              </w:rPr>
              <w:t xml:space="preserve"> stacionāro veselības aprūpes pakalpojumu </w:t>
            </w:r>
            <w:r w:rsidR="00000000" w:rsidRPr="00000000" w:rsidDel="00000000">
              <w:rPr>
                <w:b w:val="1"/>
                <w:u w:val="single"/>
                <w:rtl w:val="0"/>
              </w:rPr>
              <w:t xml:space="preserve">pārstrādes </w:t>
            </w:r>
            <w:r w:rsidR="00000000" w:rsidRPr="00000000" w:rsidDel="00000000">
              <w:rPr>
                <w:rtl w:val="0"/>
              </w:rPr>
              <w:t xml:space="preserve">segšanai, izmaksājot ģimenes ārstu praksēm, kas ir veselības aprūpes pamats, tikai 26% no pieejamā ģimenes medicīnas neizmantotā finansējuma. Vienreizējs maksājums 1000 euro apmērā uz ģimenes ārsta praksi, kurā vidēji nodarbināti 3 strādājošie (ieskaitot ģimenes ārstu), ļautu tikai nepietiekošā daļā segt informācijas un komunikācijas tehnoloģiju un programmu iegādes, atjaunošanas un uzturēšanas izmaksas, bet ne optimāli nodrošināt katram ģimenes ārsta prakses darbiniekam nepieciešamos darba rīkus pietiekami efektīvai darba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zināms kapitācijas naudā segtās informācijas un komunikācijas tehnoloģiju izmaksas tika noteiktas 2016. gada augustā (pirms 9+ gadiem!) un nav ne reizi palielinātas kopš tā laika, neskatoties ne uz izmaksu, ne uz nodarbināto skaita pieaugumu, kam nepieciešami katram savi darba rīki. Diemžēl sedzot tikai 10% datortehnikas nodrošināšanas izmaksas 456.02 euro apmērā (kā paredzēts rīkojumā 25-TA-2846), nav iespējams iegādāties 3 strādājošajiem datortehniku ar programmatūru, kura atbilst jaunajām prasībām, lai nodrošinātu atjauninājumus un būtu aizsargāta pret kiberuzbrukumiem. Zināms, ka vecos datorus nav iespējams atjaunināt uz Windows 11, bet Windows 10 no 2025. gada 14. oktobra vairs netiek nodrošināti drošības atjauninājumi. Ilgtspējīgai, drošai un efektīvai datora lietošanai iegādes summa ar programmatūru ir ap 1200 euro (tai skaitā PVN) vienam datoram, bet vidēji uz praksi nepieciešami trīs. Tas ir apstākļos, kad ilgstoši valsts atvēlētais finansējums ģimenes ārstu prakšu digitalizācijai gadiem ir bijis ~52% apmērā no tā, kas tika atzīts kā prioritāri nepieciešams ar 2024.  gada 21.maijā Ministru kabineta pieņemto ziņojumu "Par primārās veselības aprūpes 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LĢĀA atkārtoti lūdz visu apakšpasākuma "Papildu darbinieka nodrošināšana ģimenes ārsta praksēs (no 2024. gada 1.jūnija)" finansējumu 2025.gadam saglabāt ģimenes ārstu praksēm, pārdalīt ar MK rīkojumu 25-TA-2846 vai šajā rīkojumā iekļaut rīkojuma 25-TA-2846 daļu par informācijas un komunikācijas tehnoloģiju un programmu iegādes, atjaunošanas un uzturēšanas izmaksām, lai visas ģimenes ārstu prakses varētu optimālākā līmenī atbilstoši mūsu valsts veselības nozares prioritātēm </w:t>
            </w:r>
            <w:r w:rsidR="00000000" w:rsidRPr="00000000" w:rsidDel="00000000">
              <w:rPr>
                <w:b w:val="1"/>
                <w:i w:val="1"/>
                <w:rtl w:val="0"/>
              </w:rPr>
              <w:t xml:space="preserve">nodrošināt digitalizētu, tehnoloģijās orientētu darbu, nodrošinot pāreju uz efektīvāku pacientu aprūpi veselības aprūpes nozarē.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lūdz rīkojuma 1.1.punktu izslēgt, ja 3 456 986 euro tiek pārdalīti ģimenes ārstu praksēm ar rīkojumu 25-TA-2846,  vai precizēt 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Atbalstīt apropriācijas pārdali 2025. gadam Veselības ministrijas budžeta apakšprogrammā 33.14.00 "Primārās ambulatorās veselības aprūpes nodrošināšana" izdevumu subsīdijām un dotācijām ietvaros, samazinot izdevumus </w:t>
            </w:r>
            <w:r w:rsidR="00000000" w:rsidRPr="00000000" w:rsidDel="00000000">
              <w:rPr>
                <w:b w:val="1"/>
                <w:rtl w:val="0"/>
              </w:rPr>
              <w:t xml:space="preserve">3 456 986 </w:t>
            </w:r>
            <w:r w:rsidR="00000000" w:rsidRPr="00000000" w:rsidDel="00000000">
              <w:rPr>
                <w:rtl w:val="0"/>
              </w:rPr>
              <w:t xml:space="preserve">euro apmērā 2024.-2026.gada prioritārā pasākuma "Veselības aprūpes pakalpojumu pieejamības un kvalitātes uzlabošana" apakšpasākuma "Papildu darbinieka nodrošināšana ģimenes ārsta praksēs (no 2024. gada 1.jūnija)" īstenošanai un </w:t>
            </w:r>
            <w:r w:rsidR="00000000" w:rsidRPr="00000000" w:rsidDel="00000000">
              <w:rPr>
                <w:b w:val="1"/>
                <w:rtl w:val="0"/>
              </w:rPr>
              <w:t xml:space="preserve">palielinot izdevumus 3 456 986</w:t>
            </w:r>
            <w:r w:rsidR="00000000" w:rsidRPr="00000000" w:rsidDel="00000000">
              <w:rPr>
                <w:b w:val="1"/>
                <w:rtl w:val="0"/>
              </w:rPr>
              <w:t xml:space="preserve"> euro apmērā vienreizēja digitalizācijas atbalsta maksājuma veikšanai ģimenes ārstu praksēm.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arī precizēt rīkojuma projekta anotāciju un anotācijas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Nicmane-Aišpure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25-TA-2811</w:t>
    </w:r>
    <w:r>
      <w:br/>
    </w:r>
    <w:r w:rsidR="00000000" w:rsidRPr="00000000" w:rsidDel="00000000">
      <w:rPr>
        <w:rtl w:val="0"/>
      </w:rPr>
      <w:t xml:space="preserve">Izdrukāts 09.12.2025. 10.20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25-TA-2811</w:t>
    </w:r>
    <w:r>
      <w:br/>
    </w:r>
    <w:r w:rsidR="00000000" w:rsidRPr="00000000" w:rsidDel="00000000">
      <w:rPr>
        <w:rtl w:val="0"/>
      </w:rPr>
      <w:t xml:space="preserve">Izdrukāts 09.12.2025. 10.20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Atzinumi_25-TA-2811.docx</dc:title>
</cp:coreProperties>
</file>

<file path=docProps/custom.xml><?xml version="1.0" encoding="utf-8"?>
<Properties xmlns="http://schemas.openxmlformats.org/officeDocument/2006/custom-properties" xmlns:vt="http://schemas.openxmlformats.org/officeDocument/2006/docPropsVTypes"/>
</file>