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ilgtspējīgas enerģijas tehnoloģiju attīstības ietvars līdz 2035.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konkrētajā gadījumā ir pamatoti un atbilstoši Ministru kabineta 2021. gada 7. septembra noteikumu Nr. 606 "Ministru kabineta kārtības rullis" 47. punktam jautājumu par Latvijas ilgtspējīgas enerģijas tehnoloģiju attīstības ietvara noteikšanu līdz 2035. gadam virzīt ar informatīvo ziņojumu un Ministru kabineta sēdes protokollēmuma projektu, bet ne attiecīgi politikas plānošanas dokumentu (piemēram, konceptuālu ziņojumu) un Ministru kabineta rīkojumu projektu. Proti, aicinām skaidrot, vai visi informatīvajā ziņojumā norādītie uzdevumi ir iekļauti citos Latvijas politikas plānošanas dokumentos, kas norādīti informatīvā ziņojuma 5. - 6. lpp. Ja visi iekļautie uzdevumi ir atrunāti citos Ministru kabineta atbalstītos plānošanas dokumentos, aicinām informatīvajā ziņojuma 5. lpp. precizēt tā mērķi:"[..] noteikt nepieciešamos rīcības virzienus un prioritāros pasākumus [..]," ietverot skaidrojumu, ka informatīvais ziņojums sniedz, piemēram, pārskatu par citos Latvijas politikas plānošanas dokumentos ietverto. Tomēr, ja attiecīgu skaidrojumu nav iespējams sniegt, lūdzam informatīvo ziņojumu pārveidot par konceptuālu ziņojumu un Ministru kabineta rīkojumu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Ministru kabineta 2021. gada 7. septembra noteikumu Nr.606 "Ministru kabineta kārtības rullis" 47. punktu informatīvais ziņojums ir informācija vai pārskats par Ministru kabineta kompetencē esoša jautājuma risināšanas gaitu, par Ministru kabineta atbalstīta plānošanas dokumenta īstenošanu vai tiesību akta izpildi, un tajā neietver konceptuālus jautājumus. Saskaņā ar informatīvā ziņojuma norādīto, proti, </w:t>
            </w:r>
            <w:r w:rsidR="00000000" w:rsidRPr="00000000" w:rsidDel="00000000">
              <w:rPr>
                <w:b w:val="1"/>
                <w:rtl w:val="0"/>
              </w:rPr>
              <w:t xml:space="preserve">noteikt nepieciešamos rīcības virzienus</w:t>
            </w:r>
            <w:r w:rsidR="00000000" w:rsidRPr="00000000" w:rsidDel="00000000">
              <w:rPr>
                <w:rtl w:val="0"/>
              </w:rPr>
              <w:t xml:space="preserve"> un </w:t>
            </w:r>
            <w:r w:rsidR="00000000" w:rsidRPr="00000000" w:rsidDel="00000000">
              <w:rPr>
                <w:b w:val="1"/>
                <w:rtl w:val="0"/>
              </w:rPr>
              <w:t xml:space="preserve">prioritāros pasākumus </w:t>
            </w:r>
            <w:r w:rsidR="00000000" w:rsidRPr="00000000" w:rsidDel="00000000">
              <w:rPr>
                <w:rtl w:val="0"/>
              </w:rPr>
              <w:t xml:space="preserve">(skat. informatīvā ziņojuma 5. lpp.) ilgtspējīgas enerģijas tehnoloģiju izmantošanai un ražošanas attīstībai u.tml. (skat., informatīvā ziņojuma 1.5., 1.6., 2.5., 2.6., 3.6., 3.7. apakšnodaļas, kurās tiek noteikts, piemēram, pilnveidot atbalsta nosacījumus Latvijā reģistrētiem uzņēmumiem; nodrošināt nepieciešamo regulējumu normatīvajos aktos CO2 uztveršanas, transportēšanas un uzglabāšanas sistēmas izveidošanai; līdz 2030. gada beigām nodrošināt pilnvērtīgu CCS sistēmu), informatīvā ziņojuma vietā Ministru kabinetā būtu virzāms konceptuālais ziņojums vai cita veida atbilstošs politikas plānošanas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nepieciešamību informatīvajā ziņojumā attiecīgo uzdevumu izpildei norādīt atbildīgo institūciju un attiecīgi Ministru kabineta sēdes protokollēmuma projektā norādīt atbildību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informatīvā ziņojuma nodaļas “Ieviešana un tālākās rīcības” 2. punktā precizēt termiņu, kas attiektos uz “regulāru” Nacionālās enerģētikas un klimata padomes Rūpniecības darba grupas informēšanu par progresu, kas veikts darba grupas ilgtspējīgu tehnoloģiju attīstības projektu atbalstam ietvaros. Papildus aicinām informatīvā ziņojuma nodaļas “Ieviešana un tālākās rīcības” 2. punktu ievietot Ministru kabineta sēdes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visus lietotos saīsinājumus, rakstot pirmo reizi, atšifrē, iekavās norādot to turpmāko lietojumu. Kā arī, ja konkrētais apzīmējums tiek saīsināts, tad šis saīsinājums lietojams arī turpmāk tekstā. Ievērojot minēto, lūdzam precizēt informatīvā ziņojuma projektu, atrunājot saīsinājumus un tos konsekventi ievērojot.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ilgtspējīgas enerģijas tehnoloģiju attīstības ietvars līdz 2035.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w:t>
            </w:r>
            <w:r w:rsidR="00000000" w:rsidRPr="00000000" w:rsidDel="00000000">
              <w:rPr>
                <w:i w:val="1"/>
                <w:rtl w:val="0"/>
              </w:rPr>
              <w:t xml:space="preserve">Eiropas Parlamenta un Padomes 2024. gada 11. aprīļa Regula (ES) 2024/1252, ar ko izveido satvaru tam, kā nodrošināt drošu un ilgtspējīgu apgādi ar kritiski svarīgām izejvielām, un groza Regulas (ES) Nr. 168/2013, (ES) 2018/858, (ES) 2018/1724 un (ES) 2019/1020</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18.06.2025.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25-TA-1058</w:t>
    </w:r>
    <w:r>
      <w:br/>
    </w:r>
    <w:r w:rsidR="00000000" w:rsidRPr="00000000" w:rsidDel="00000000">
      <w:rPr>
        <w:rtl w:val="0"/>
      </w:rPr>
      <w:t xml:space="preserve">Izdrukāts 18.06.2025.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Atzinumi_25-TA-1058.docx</dc:title>
</cp:coreProperties>
</file>

<file path=docProps/custom.xml><?xml version="1.0" encoding="utf-8"?>
<Properties xmlns="http://schemas.openxmlformats.org/officeDocument/2006/custom-properties" xmlns:vt="http://schemas.openxmlformats.org/officeDocument/2006/docPropsVTypes"/>
</file>