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12. aprīļa noteikumos Nr. 226 "Noteikumi par akcelerācijas fondiem saimnieciskās darbības veicēju izveides, attīstības un konkurētspējas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20 darba dienu laikā pēc noteikumu spēkā stāšanās Ekonomikas ministrija izmantojot SANI2 sistēmu nosūtīs kopsavilkuma informāciju Eiropas Komisijai par grozījumiem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Akcelerācijas fondu (turpmāk – fonds) ietvaros pasākuma gala labuma guvēji ir komersanti un lauksaimniecības pakalpojumu kooperatīvās sabiedrības (turpmāk – saimnieciskās darbības veicēji).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651/2014 21.panta nosacījumi ir jāvērtē/jāpiemēro uzņēmuma grupas līmenī (Komisijas regulas Nr.651/2014 angliskajā versijā nosacījumi, kas ir attiecināmi uz ‘undertaking’, ir jāpārbauda/jāpiemēro uzņēmuma grupas līmenī), lūdzam noteikumus papildināt, piemēram, ar definīciju, ka ar terminu “saimnieciskās darbības veicējs” tiek saprasts MVU, kas vērtējams grupas līmenī, vai arī katrā no nosacījumiem, kur jāpārbauda/jāpiemēro MVU grupa, to attiecīgi skaidri norādīt. Komisijas regulas Nr.651/2014 angliskajā versijā 'undertaking' tiek lietots, piemēram, 21.panta 3. - 8.punktos, tostarp pārbaudot, ka noteiktie limiti netiek pārsniegti grupas līmenī. Vienlaikus ar skaidrojumu lūdzam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saimnieciskās darbības veicējam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atgūstams ir nelikumīgs komercdarbības atbalsts neatkarīgi no tā ar kādu komercdarbības atbalsta regulējumu tas tiek sniegts, ja tiek pārkāptas tā prasības, lūdzam šo noteikumu 52.</w:t>
            </w:r>
            <w:r w:rsidR="00000000" w:rsidRPr="00000000" w:rsidDel="00000000">
              <w:rPr>
                <w:vertAlign w:val="superscript"/>
                <w:rtl w:val="0"/>
              </w:rPr>
              <w:t xml:space="preserve">2</w:t>
            </w:r>
            <w:r w:rsidR="00000000" w:rsidRPr="00000000" w:rsidDel="00000000">
              <w:rPr>
                <w:rtl w:val="0"/>
              </w:rPr>
              <w:t xml:space="preserve">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552.2 Ja tiek pārkāptas Komisijas regulas Nr. 651/2014 vai Komisijas regulas Nr. 1407/2013 prasības, atbalsta saņēmējam ir pienākums atmaksāt atbalsta sniedzējam visu projekta ietvaros saņemto nelikumīgo atbalstu no līdzekļiem, kas ir brīvi no valsts atbalsta,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Finanšu starpnieki nodrošina šo noteikumu ietvaros sniegtā atbalsta uzskaiti, tai skaitā detalizētu informatīvu un pamatojošu dokumentāciju, kas nepieciešama, lai noteiktu, ka ir izpildīti šo noteikumu nosacījumi. Minēto uzskaiti un dokumentāciju finanšu starpnieki glabā 10 gadus no pēdējā atbalsta piešķiršanas dienas. Saimnieciskās darbības veicēji informāciju par šo noteikumu ietvaros saņemto atbalstu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20.</w:t>
            </w:r>
            <w:r w:rsidR="00000000" w:rsidRPr="00000000" w:rsidDel="00000000">
              <w:rPr>
                <w:vertAlign w:val="superscript"/>
                <w:rtl w:val="0"/>
              </w:rPr>
              <w:t xml:space="preserve">2</w:t>
            </w:r>
            <w:r w:rsidR="00000000" w:rsidRPr="00000000" w:rsidDel="00000000">
              <w:rPr>
                <w:rtl w:val="0"/>
              </w:rPr>
              <w:t xml:space="preserve">.punktā ietverto nosacījumu par iespējamo līguma termiņu un to, ka attiecīgi dokumenti ir jāglabā visu līguma darbības laiku,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problēmas apraksta pēdējo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MK noteikumus Nr. 226, nosakot labvēlīgākas normas atbalsta sniegšanai saimnieciskās darbības veicējiem to biznesa projektu īstenošanai, t.sk. paredzot labvēlīgākus nosacījumus attiecībā uz zemāka privātā līdzfinansējuma sliekšņa piemērošanu sākot ar 01.07.2023., proti ar Komisijas regulas Nr. 651/2014 grozījumu spēkā stāšanos.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papildināt izziņu/anotāciju, norādot, ka EM ir izvērtējusi un apliecina, ka programmas rādītāju novērtējums saskaņā ar šiem grozījumiem nav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tam ar tiesas spriedumu ir pasludināts maksātnespējas process, tiek īstenots tiesiskās aizsardzības process, ar tiesas lēmumu tiek īstenots ārpustiesas tiesiskās aizsardzības process, ir uzsākta bankrota procedūra, piemērota sanācija vai mierizlīgums, tā saimnieciskā darbība ir izbeigta vai tas 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ka atbalsta pretendents iesniedz apliecinājumu par atbilstību 8.2. apakšpunktā minētajam nosacījumam “vai tas atbilst normatīvajos aktos noteiktajiem kritērijiem, lai tam pēc kreditoru pieprasījuma pieprasītu maksātnespējas procedūru”, ņemot vēra, ka nacionāli šī prasība tiek pārbaudīta, balstoties uz atbalsta pretendenta iesniegtu apliecinājumu.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Komisijas regulas Nr.  </w:t>
            </w:r>
            <w:r w:rsidR="00000000" w:rsidRPr="00000000" w:rsidDel="00000000">
              <w:rPr>
                <w:rtl w:val="0"/>
              </w:rPr>
              <w:t xml:space="preserve">651/2014</w:t>
            </w:r>
            <w:r w:rsidR="00000000" w:rsidRPr="00000000" w:rsidDel="00000000">
              <w:rPr>
                <w:rtl w:val="0"/>
              </w:rPr>
              <w:t xml:space="preserve"> 22. panta 2. punktā noteiktajam, ievērojot šo noteikumu </w:t>
            </w:r>
            <w:r w:rsidR="00000000" w:rsidRPr="00000000" w:rsidDel="00000000">
              <w:rPr>
                <w:rtl w:val="0"/>
              </w:rPr>
              <w:t xml:space="preserve">27.3.</w:t>
            </w:r>
            <w:r w:rsidR="00000000" w:rsidRPr="00000000" w:rsidDel="00000000">
              <w:rPr>
                <w:rtl w:val="0"/>
              </w:rPr>
              <w:t xml:space="preserve"> apakšpunktā minētos nosacījumus. Piemērojot Komisijas regulas Nr.  </w:t>
            </w:r>
            <w:r w:rsidR="00000000" w:rsidRPr="00000000" w:rsidDel="00000000">
              <w:rPr>
                <w:rtl w:val="0"/>
              </w:rPr>
              <w:t xml:space="preserve">651/2014</w:t>
            </w:r>
            <w:r w:rsidR="00000000" w:rsidRPr="00000000" w:rsidDel="00000000">
              <w:rPr>
                <w:rtl w:val="0"/>
              </w:rPr>
              <w:t xml:space="preserve"> 22. panta 2. punkta trešajā daļā minēto atkāpi no 22. panta pirmās daļas "c" apakšpunkta, ņem vērā brīdi, kad reģistrēts katrs atsevišķais apvienošanā iesaistītais uzņēmums;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papildināt, ka ieguldījumus veic nekotētos uzņēmumos atbilstoši Komisijas regulas Nr.651/2014 22.panta 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23-TA-2880</w:t>
    </w:r>
    <w:r>
      <w:br/>
    </w:r>
    <w:r w:rsidR="00000000" w:rsidRPr="00000000" w:rsidDel="00000000">
      <w:rPr>
        <w:rtl w:val="0"/>
      </w:rPr>
      <w:t xml:space="preserve">Izdrukāts 22.11.2023.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23-TA-2880</w:t>
    </w:r>
    <w:r>
      <w:br/>
    </w:r>
    <w:r w:rsidR="00000000" w:rsidRPr="00000000" w:rsidDel="00000000">
      <w:rPr>
        <w:rtl w:val="0"/>
      </w:rPr>
      <w:t xml:space="preserve">Izdrukāts 22.11.2023.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Atzinumi_23-TA-2880.docx</dc:title>
</cp:coreProperties>
</file>

<file path=docProps/custom.xml><?xml version="1.0" encoding="utf-8"?>
<Properties xmlns="http://schemas.openxmlformats.org/officeDocument/2006/custom-properties" xmlns:vt="http://schemas.openxmlformats.org/officeDocument/2006/docPropsVTypes"/>
</file>